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96" w:rsidRDefault="00A75929" w:rsidP="00B518BE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lang w:val="en-US"/>
        </w:rPr>
      </w:pPr>
      <w:proofErr w:type="spellStart"/>
      <w:r>
        <w:rPr>
          <w:rFonts w:asciiTheme="minorHAnsi" w:hAnsiTheme="minorHAnsi" w:cstheme="minorHAnsi"/>
          <w:color w:val="auto"/>
        </w:rPr>
        <w:t>Виферон</w:t>
      </w:r>
      <w:proofErr w:type="spellEnd"/>
      <w:r>
        <w:rPr>
          <w:rFonts w:asciiTheme="minorHAnsi" w:hAnsiTheme="minorHAnsi" w:cstheme="minorHAnsi"/>
          <w:color w:val="auto"/>
        </w:rPr>
        <w:t xml:space="preserve"> свечи</w:t>
      </w:r>
      <w:bookmarkStart w:id="0" w:name="_GoBack"/>
      <w:bookmarkEnd w:id="0"/>
      <w:r w:rsidR="002C0D14" w:rsidRPr="00A75929">
        <w:rPr>
          <w:rFonts w:asciiTheme="minorHAnsi" w:hAnsiTheme="minorHAnsi" w:cstheme="minorHAnsi"/>
          <w:color w:val="auto"/>
        </w:rPr>
        <w:t xml:space="preserve"> </w:t>
      </w:r>
      <w:r w:rsidR="009D2996" w:rsidRPr="00A75929">
        <w:rPr>
          <w:rFonts w:asciiTheme="minorHAnsi" w:hAnsiTheme="minorHAnsi" w:cstheme="minorHAnsi"/>
          <w:color w:val="auto"/>
        </w:rPr>
        <w:t>- инструкция по применению</w:t>
      </w:r>
    </w:p>
    <w:p w:rsidR="00A75929" w:rsidRPr="00A75929" w:rsidRDefault="00A75929" w:rsidP="00A75929">
      <w:pPr>
        <w:rPr>
          <w:lang w:val="en-US"/>
        </w:rPr>
      </w:pPr>
    </w:p>
    <w:p w:rsidR="00A75929" w:rsidRPr="00A75929" w:rsidRDefault="00A75929" w:rsidP="00A7592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A75929">
        <w:rPr>
          <w:rStyle w:val="a3"/>
          <w:rFonts w:asciiTheme="minorHAnsi" w:hAnsiTheme="minorHAnsi" w:cstheme="minorHAnsi"/>
          <w:color w:val="333333"/>
          <w:sz w:val="28"/>
          <w:szCs w:val="28"/>
        </w:rPr>
        <w:t>Торговое название:</w:t>
      </w:r>
      <w:r w:rsidRPr="00A75929">
        <w:rPr>
          <w:rFonts w:asciiTheme="minorHAnsi" w:hAnsiTheme="minorHAnsi" w:cstheme="minorHAnsi"/>
          <w:color w:val="333333"/>
          <w:sz w:val="28"/>
          <w:szCs w:val="28"/>
        </w:rPr>
        <w:t> ВИФЕРОН®</w:t>
      </w:r>
      <w:r w:rsidRPr="00A75929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A75929">
        <w:rPr>
          <w:rStyle w:val="a3"/>
          <w:rFonts w:asciiTheme="minorHAnsi" w:hAnsiTheme="minorHAnsi" w:cstheme="minorHAnsi"/>
          <w:color w:val="333333"/>
          <w:sz w:val="28"/>
          <w:szCs w:val="28"/>
        </w:rPr>
        <w:t xml:space="preserve">МНН или </w:t>
      </w:r>
      <w:proofErr w:type="spellStart"/>
      <w:r w:rsidRPr="00A75929">
        <w:rPr>
          <w:rStyle w:val="a3"/>
          <w:rFonts w:asciiTheme="minorHAnsi" w:hAnsiTheme="minorHAnsi" w:cstheme="minorHAnsi"/>
          <w:color w:val="333333"/>
          <w:sz w:val="28"/>
          <w:szCs w:val="28"/>
        </w:rPr>
        <w:t>группировочное</w:t>
      </w:r>
      <w:proofErr w:type="spellEnd"/>
      <w:r w:rsidRPr="00A75929">
        <w:rPr>
          <w:rStyle w:val="a3"/>
          <w:rFonts w:asciiTheme="minorHAnsi" w:hAnsiTheme="minorHAnsi" w:cstheme="minorHAnsi"/>
          <w:color w:val="333333"/>
          <w:sz w:val="28"/>
          <w:szCs w:val="28"/>
        </w:rPr>
        <w:t xml:space="preserve"> название:</w:t>
      </w:r>
      <w:r w:rsidRPr="00A75929">
        <w:rPr>
          <w:rFonts w:asciiTheme="minorHAnsi" w:hAnsiTheme="minorHAnsi" w:cstheme="minorHAnsi"/>
          <w:color w:val="333333"/>
          <w:sz w:val="28"/>
          <w:szCs w:val="28"/>
        </w:rPr>
        <w:t> интерферон альфа-2b</w:t>
      </w:r>
    </w:p>
    <w:p w:rsidR="00A75929" w:rsidRPr="00A75929" w:rsidRDefault="00A75929" w:rsidP="00A75929">
      <w:pPr>
        <w:pStyle w:val="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A75929">
        <w:rPr>
          <w:rStyle w:val="a3"/>
          <w:rFonts w:asciiTheme="minorHAnsi" w:hAnsiTheme="minorHAnsi" w:cstheme="minorHAnsi"/>
          <w:b/>
          <w:bCs/>
          <w:color w:val="333333"/>
          <w:sz w:val="28"/>
          <w:szCs w:val="28"/>
        </w:rPr>
        <w:t>Лекарственная форма:</w:t>
      </w:r>
    </w:p>
    <w:p w:rsidR="00A75929" w:rsidRPr="00A75929" w:rsidRDefault="00A75929" w:rsidP="00A75929">
      <w:pPr>
        <w:rPr>
          <w:rFonts w:cstheme="minorHAnsi"/>
          <w:sz w:val="28"/>
          <w:szCs w:val="28"/>
        </w:rPr>
      </w:pPr>
      <w:r w:rsidRPr="00A75929">
        <w:rPr>
          <w:rFonts w:cstheme="minorHAnsi"/>
          <w:color w:val="333333"/>
          <w:sz w:val="28"/>
          <w:szCs w:val="28"/>
          <w:shd w:val="clear" w:color="auto" w:fill="FFFFFF"/>
        </w:rPr>
        <w:t>суппозитории ректальные</w:t>
      </w:r>
    </w:p>
    <w:p w:rsidR="00A75929" w:rsidRPr="00A75929" w:rsidRDefault="00A75929" w:rsidP="00A7592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A75929">
        <w:rPr>
          <w:rStyle w:val="a3"/>
          <w:rFonts w:asciiTheme="minorHAnsi" w:hAnsiTheme="minorHAnsi" w:cstheme="minorHAnsi"/>
          <w:color w:val="333333"/>
          <w:sz w:val="28"/>
          <w:szCs w:val="28"/>
        </w:rPr>
        <w:t>Состав</w:t>
      </w:r>
      <w:r w:rsidRPr="00A75929">
        <w:rPr>
          <w:rFonts w:asciiTheme="minorHAnsi" w:hAnsiTheme="minorHAnsi" w:cstheme="minorHAnsi"/>
          <w:color w:val="333333"/>
          <w:sz w:val="28"/>
          <w:szCs w:val="28"/>
        </w:rPr>
        <w:br/>
        <w:t xml:space="preserve">1 суппозиторий ВИФЕРОН® 500000 МЕ содержит активное вещество: интерферон альфа-2Ь человеческий рекомбинантный 500000 МЕ, вспомогательные вещества: альфа-токоферола ацетат 0,055 г, аскорбиновую кислоту 0,0081 г, натрия </w:t>
      </w:r>
      <w:proofErr w:type="spell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>аскорбат</w:t>
      </w:r>
      <w:proofErr w:type="spellEnd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 0,0162 г, </w:t>
      </w:r>
      <w:proofErr w:type="spell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>динатрия</w:t>
      </w:r>
      <w:proofErr w:type="spellEnd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>эдетат</w:t>
      </w:r>
      <w:proofErr w:type="spellEnd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>дигидрат</w:t>
      </w:r>
      <w:proofErr w:type="spellEnd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 0,0001 г, </w:t>
      </w:r>
      <w:proofErr w:type="spell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>полисорбат</w:t>
      </w:r>
      <w:proofErr w:type="spellEnd"/>
      <w:r w:rsidRPr="00A75929">
        <w:rPr>
          <w:rFonts w:asciiTheme="minorHAnsi" w:hAnsiTheme="minorHAnsi" w:cstheme="minorHAnsi"/>
          <w:color w:val="333333"/>
          <w:sz w:val="28"/>
          <w:szCs w:val="28"/>
        </w:rPr>
        <w:t>- 80 0,0001 г, основу масло какао и жир кондитерский до 1 г.</w:t>
      </w:r>
      <w:r w:rsidRPr="00A75929">
        <w:rPr>
          <w:rFonts w:asciiTheme="minorHAnsi" w:hAnsiTheme="minorHAnsi" w:cstheme="minorHAnsi"/>
          <w:color w:val="333333"/>
          <w:sz w:val="28"/>
          <w:szCs w:val="28"/>
        </w:rPr>
        <w:br/>
        <w:t>1 суппозиторий ВИФЕРОН® 1000000 МЕ содержит активное вещество: интерферон альфа-2Ь человеческий рекомбинантный 1000000</w:t>
      </w:r>
      <w:proofErr w:type="gramEnd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gram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МЕ, вспомогательные вещества: альфа-токоферола ацетат 0,055 г, аскорбиновую кислоту 0,0081 г, натрия </w:t>
      </w:r>
      <w:proofErr w:type="spell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>аскорбат</w:t>
      </w:r>
      <w:proofErr w:type="spellEnd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 0,0162 г, </w:t>
      </w:r>
      <w:proofErr w:type="spell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>динатрия</w:t>
      </w:r>
      <w:proofErr w:type="spellEnd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>эдетат</w:t>
      </w:r>
      <w:proofErr w:type="spellEnd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>дигидрат</w:t>
      </w:r>
      <w:proofErr w:type="spellEnd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 0,0001 г, </w:t>
      </w:r>
      <w:proofErr w:type="spell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>полисорбат</w:t>
      </w:r>
      <w:proofErr w:type="spellEnd"/>
      <w:r w:rsidRPr="00A75929">
        <w:rPr>
          <w:rFonts w:asciiTheme="minorHAnsi" w:hAnsiTheme="minorHAnsi" w:cstheme="minorHAnsi"/>
          <w:color w:val="333333"/>
          <w:sz w:val="28"/>
          <w:szCs w:val="28"/>
        </w:rPr>
        <w:t>- 80 0,0001 г, основу масло какао и жир кондитерский до 1 г.</w:t>
      </w:r>
      <w:r w:rsidRPr="00A75929">
        <w:rPr>
          <w:rFonts w:asciiTheme="minorHAnsi" w:hAnsiTheme="minorHAnsi" w:cstheme="minorHAnsi"/>
          <w:color w:val="333333"/>
          <w:sz w:val="28"/>
          <w:szCs w:val="28"/>
        </w:rPr>
        <w:br/>
        <w:t xml:space="preserve">1 суппозиторий ВИФЕРОН® 3000000 МЕ содержит активное вещество: интерферон альфа-2Ь человеческий рекомбинантный 3000000 МЕ, вспомогательные вещества: альфа-токоферола ацетат 0,055 г, аскорбиновую кислоту 0,0081г, натрия </w:t>
      </w:r>
      <w:proofErr w:type="spell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>аскорбат</w:t>
      </w:r>
      <w:proofErr w:type="spellEnd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 0,0162</w:t>
      </w:r>
      <w:proofErr w:type="gramEnd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gram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>г</w:t>
      </w:r>
      <w:proofErr w:type="gramEnd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, </w:t>
      </w:r>
      <w:proofErr w:type="spell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>динатрия</w:t>
      </w:r>
      <w:proofErr w:type="spellEnd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>эдетат</w:t>
      </w:r>
      <w:proofErr w:type="spellEnd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>дигидрат</w:t>
      </w:r>
      <w:proofErr w:type="spellEnd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 0,0001 г, </w:t>
      </w:r>
      <w:proofErr w:type="spell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>полисорбат</w:t>
      </w:r>
      <w:proofErr w:type="spellEnd"/>
      <w:r w:rsidRPr="00A75929">
        <w:rPr>
          <w:rFonts w:asciiTheme="minorHAnsi" w:hAnsiTheme="minorHAnsi" w:cstheme="minorHAnsi"/>
          <w:color w:val="333333"/>
          <w:sz w:val="28"/>
          <w:szCs w:val="28"/>
        </w:rPr>
        <w:t>- 80 0,0001 г, основу масло какао и жир кондитерский до 1 г.</w:t>
      </w:r>
    </w:p>
    <w:p w:rsidR="00A75929" w:rsidRPr="00A75929" w:rsidRDefault="00A75929" w:rsidP="00A7592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A75929">
        <w:rPr>
          <w:rStyle w:val="a3"/>
          <w:rFonts w:asciiTheme="minorHAnsi" w:hAnsiTheme="minorHAnsi" w:cstheme="minorHAnsi"/>
          <w:color w:val="333333"/>
          <w:sz w:val="28"/>
          <w:szCs w:val="28"/>
        </w:rPr>
        <w:t>Описание</w:t>
      </w:r>
      <w:r w:rsidRPr="00A75929">
        <w:rPr>
          <w:rFonts w:asciiTheme="minorHAnsi" w:hAnsiTheme="minorHAnsi" w:cstheme="minorHAnsi"/>
          <w:color w:val="333333"/>
          <w:sz w:val="28"/>
          <w:szCs w:val="28"/>
        </w:rPr>
        <w:br/>
      </w:r>
      <w:proofErr w:type="spellStart"/>
      <w:proofErr w:type="gram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>C</w:t>
      </w:r>
      <w:proofErr w:type="gramEnd"/>
      <w:r w:rsidRPr="00A75929">
        <w:rPr>
          <w:rFonts w:asciiTheme="minorHAnsi" w:hAnsiTheme="minorHAnsi" w:cstheme="minorHAnsi"/>
          <w:color w:val="333333"/>
          <w:sz w:val="28"/>
          <w:szCs w:val="28"/>
        </w:rPr>
        <w:t>уппозиторий</w:t>
      </w:r>
      <w:proofErr w:type="spellEnd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>пулевидной</w:t>
      </w:r>
      <w:proofErr w:type="spellEnd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 формы, белого цвета с желтоватым оттенком, однородной консистенции. Допускается неоднородность окраски в виде мраморности. На продольном срезе имеется воронкообразное углубление. Диаметр суппозитория не более 10 мм.</w:t>
      </w:r>
    </w:p>
    <w:p w:rsidR="00A75929" w:rsidRPr="00A75929" w:rsidRDefault="00A75929" w:rsidP="00A75929">
      <w:pPr>
        <w:pStyle w:val="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A75929">
        <w:rPr>
          <w:rStyle w:val="a3"/>
          <w:rFonts w:asciiTheme="minorHAnsi" w:hAnsiTheme="minorHAnsi" w:cstheme="minorHAnsi"/>
          <w:b/>
          <w:bCs/>
          <w:color w:val="333333"/>
          <w:sz w:val="28"/>
          <w:szCs w:val="28"/>
        </w:rPr>
        <w:t>Фармакотерапевтическая группа:</w:t>
      </w:r>
    </w:p>
    <w:p w:rsidR="00A75929" w:rsidRPr="00A75929" w:rsidRDefault="00A75929" w:rsidP="00A75929">
      <w:pPr>
        <w:rPr>
          <w:rFonts w:cstheme="minorHAnsi"/>
          <w:sz w:val="28"/>
          <w:szCs w:val="28"/>
        </w:rPr>
      </w:pPr>
      <w:r w:rsidRPr="00A75929">
        <w:rPr>
          <w:rFonts w:cstheme="minorHAnsi"/>
          <w:color w:val="333333"/>
          <w:sz w:val="28"/>
          <w:szCs w:val="28"/>
          <w:shd w:val="clear" w:color="auto" w:fill="FFFFFF"/>
        </w:rPr>
        <w:t>иммуномодулирующее и противовирусное средство.</w:t>
      </w:r>
      <w:r w:rsidRPr="00A75929">
        <w:rPr>
          <w:rFonts w:cstheme="minorHAnsi"/>
          <w:color w:val="333333"/>
          <w:sz w:val="28"/>
          <w:szCs w:val="28"/>
        </w:rPr>
        <w:br/>
      </w:r>
      <w:r w:rsidRPr="00A75929">
        <w:rPr>
          <w:rStyle w:val="a3"/>
          <w:rFonts w:cstheme="minorHAnsi"/>
          <w:color w:val="333333"/>
          <w:sz w:val="28"/>
          <w:szCs w:val="28"/>
          <w:shd w:val="clear" w:color="auto" w:fill="FFFFFF"/>
        </w:rPr>
        <w:t>Код АТХ:</w:t>
      </w:r>
      <w:r w:rsidRPr="00A75929">
        <w:rPr>
          <w:rFonts w:cstheme="minorHAnsi"/>
          <w:color w:val="333333"/>
          <w:sz w:val="28"/>
          <w:szCs w:val="28"/>
          <w:shd w:val="clear" w:color="auto" w:fill="FFFFFF"/>
        </w:rPr>
        <w:t> L03АВ01</w:t>
      </w:r>
    </w:p>
    <w:p w:rsidR="00A75929" w:rsidRPr="00A75929" w:rsidRDefault="00A75929" w:rsidP="00A7592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A75929">
        <w:rPr>
          <w:rStyle w:val="a3"/>
          <w:rFonts w:asciiTheme="minorHAnsi" w:hAnsiTheme="minorHAnsi" w:cstheme="minorHAnsi"/>
          <w:color w:val="333333"/>
          <w:sz w:val="28"/>
          <w:szCs w:val="28"/>
        </w:rPr>
        <w:t>Фармакологические свойства</w:t>
      </w:r>
      <w:r w:rsidRPr="00A75929">
        <w:rPr>
          <w:rFonts w:asciiTheme="minorHAnsi" w:hAnsiTheme="minorHAnsi" w:cstheme="minorHAnsi"/>
          <w:color w:val="333333"/>
          <w:sz w:val="28"/>
          <w:szCs w:val="28"/>
        </w:rPr>
        <w:br/>
        <w:t xml:space="preserve">Интерферон альфа-2b человеческий рекомбинантный обладает иммуномодулирующими, противовирусными, </w:t>
      </w:r>
      <w:proofErr w:type="spell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>антипролиферативными</w:t>
      </w:r>
      <w:proofErr w:type="spellEnd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 свойствами. Иммуномодулирующие свойства интерферона, такие как усиление фагоцитарной активности макрофагов, увеличение специфической </w:t>
      </w:r>
      <w:proofErr w:type="spell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>цитотоксичности</w:t>
      </w:r>
      <w:proofErr w:type="spellEnd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 лимфоцитов к клеткам-мишеням обусловливают его опосредованную антибактериальную активность.</w:t>
      </w:r>
    </w:p>
    <w:p w:rsidR="00A75929" w:rsidRPr="00A75929" w:rsidRDefault="00A75929" w:rsidP="00A7592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A75929">
        <w:rPr>
          <w:rFonts w:asciiTheme="minorHAnsi" w:hAnsiTheme="minorHAnsi" w:cstheme="minorHAnsi"/>
          <w:color w:val="333333"/>
          <w:sz w:val="28"/>
          <w:szCs w:val="28"/>
        </w:rPr>
        <w:lastRenderedPageBreak/>
        <w:t xml:space="preserve">В присутствии аскорбиновой кислоты и </w:t>
      </w:r>
      <w:proofErr w:type="gram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>альфа-токоферола</w:t>
      </w:r>
      <w:proofErr w:type="gramEnd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 ацетата возрастает специфическая противовирусная активность интерферона, усиливается его иммуномодулирующее действие, что позволяет повысить эффективность собственного иммунного ответа организма на патогенные микроорганизмы. При применении препарата повышается уровень секреторных иммуноглобулинов класса</w:t>
      </w:r>
      <w:proofErr w:type="gram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 А</w:t>
      </w:r>
      <w:proofErr w:type="gramEnd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, нормализуется уровень иммуноглобулина Е, происходит восстановление функционирования эндогенной системы интерферона. Аскорбиновая кислота и </w:t>
      </w:r>
      <w:proofErr w:type="gram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>альфа-токоферола</w:t>
      </w:r>
      <w:proofErr w:type="gramEnd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 ацетат, являясь высокоактивными антиоксидантами, обладают противовоспалительным, </w:t>
      </w:r>
      <w:proofErr w:type="spell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>мембраностабилизирующим</w:t>
      </w:r>
      <w:proofErr w:type="spellEnd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, а также регенерирующим свойствами. Установлено, что при применении </w:t>
      </w:r>
      <w:proofErr w:type="spell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>Виферона</w:t>
      </w:r>
      <w:proofErr w:type="spellEnd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 отсутствуют побочные эффекты, возникающие при парентеральном введении препаратов интерферона, не образуются антитела, нейтрализующие противовирусную активность интерферона. Применение препарата позволяет снизить терапевтические дозы антибактериальных и гормональных лекарственных средств, а так же уменьшить токсические эффекты указанной терапии.</w:t>
      </w:r>
    </w:p>
    <w:p w:rsidR="00A75929" w:rsidRPr="00A75929" w:rsidRDefault="00A75929" w:rsidP="00A7592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A75929">
        <w:rPr>
          <w:rFonts w:asciiTheme="minorHAnsi" w:hAnsiTheme="minorHAnsi" w:cstheme="minorHAnsi"/>
          <w:color w:val="333333"/>
          <w:sz w:val="28"/>
          <w:szCs w:val="28"/>
        </w:rPr>
        <w:t>Масло какао содержит фосфолипиды, которые позволяют не использовать в производстве синтетические токсичные эмульгаторы, а присутствие полиненасыщенных жирных кислот облегчает введение и растворение препарата.</w:t>
      </w:r>
    </w:p>
    <w:p w:rsidR="00A75929" w:rsidRPr="00A75929" w:rsidRDefault="00A75929" w:rsidP="00A7592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A75929">
        <w:rPr>
          <w:rStyle w:val="a3"/>
          <w:rFonts w:asciiTheme="minorHAnsi" w:hAnsiTheme="minorHAnsi" w:cstheme="minorHAnsi"/>
          <w:color w:val="333333"/>
          <w:sz w:val="28"/>
          <w:szCs w:val="28"/>
        </w:rPr>
        <w:t>Показания к применению</w:t>
      </w:r>
    </w:p>
    <w:p w:rsidR="00A75929" w:rsidRPr="00A75929" w:rsidRDefault="00A75929" w:rsidP="00A75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proofErr w:type="gramStart"/>
      <w:r w:rsidRPr="00A75929">
        <w:rPr>
          <w:rFonts w:cstheme="minorHAnsi"/>
          <w:color w:val="333333"/>
          <w:sz w:val="28"/>
          <w:szCs w:val="28"/>
        </w:rPr>
        <w:t xml:space="preserve">в комплексной терапии различных </w:t>
      </w:r>
      <w:proofErr w:type="spellStart"/>
      <w:r w:rsidRPr="00A75929">
        <w:rPr>
          <w:rFonts w:cstheme="minorHAnsi"/>
          <w:color w:val="333333"/>
          <w:sz w:val="28"/>
          <w:szCs w:val="28"/>
        </w:rPr>
        <w:t>инфекционно</w:t>
      </w:r>
      <w:proofErr w:type="spellEnd"/>
      <w:r w:rsidRPr="00A75929">
        <w:rPr>
          <w:rFonts w:cstheme="minorHAnsi"/>
          <w:color w:val="333333"/>
          <w:sz w:val="28"/>
          <w:szCs w:val="28"/>
        </w:rPr>
        <w:t xml:space="preserve"> - воспалительных заболеваний у детей, в том числе новорожденных и недоношенных: острые респираторные вирусные инфекции, включая грипп, в том числе осложненные бактериальной инфекцией, пневмония (бактериальная, вирусная, </w:t>
      </w:r>
      <w:proofErr w:type="spellStart"/>
      <w:r w:rsidRPr="00A75929">
        <w:rPr>
          <w:rFonts w:cstheme="minorHAnsi"/>
          <w:color w:val="333333"/>
          <w:sz w:val="28"/>
          <w:szCs w:val="28"/>
        </w:rPr>
        <w:t>хламидийная</w:t>
      </w:r>
      <w:proofErr w:type="spellEnd"/>
      <w:r w:rsidRPr="00A75929">
        <w:rPr>
          <w:rFonts w:cstheme="minorHAnsi"/>
          <w:color w:val="333333"/>
          <w:sz w:val="28"/>
          <w:szCs w:val="28"/>
        </w:rPr>
        <w:t xml:space="preserve">), менингит (бактериальный, вирусный), сепсис, внутриутробная инфекция (хламидиоз, герпес, </w:t>
      </w:r>
      <w:proofErr w:type="spellStart"/>
      <w:r w:rsidRPr="00A75929">
        <w:rPr>
          <w:rFonts w:cstheme="minorHAnsi"/>
          <w:color w:val="333333"/>
          <w:sz w:val="28"/>
          <w:szCs w:val="28"/>
        </w:rPr>
        <w:t>цитомегаловирусная</w:t>
      </w:r>
      <w:proofErr w:type="spellEnd"/>
      <w:r w:rsidRPr="00A75929">
        <w:rPr>
          <w:rFonts w:cstheme="minorHAnsi"/>
          <w:color w:val="333333"/>
          <w:sz w:val="28"/>
          <w:szCs w:val="28"/>
        </w:rPr>
        <w:t xml:space="preserve"> инфекция, энтеровирусная инфекция, кандидоз, в том числе висцеральный, микоплазмоз);</w:t>
      </w:r>
      <w:proofErr w:type="gramEnd"/>
    </w:p>
    <w:p w:rsidR="00A75929" w:rsidRPr="00A75929" w:rsidRDefault="00A75929" w:rsidP="00A75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r w:rsidRPr="00A75929">
        <w:rPr>
          <w:rFonts w:cstheme="minorHAnsi"/>
          <w:color w:val="333333"/>
          <w:sz w:val="28"/>
          <w:szCs w:val="28"/>
        </w:rPr>
        <w:t>в комплексной терапии хронических вирусных гепатитов</w:t>
      </w:r>
      <w:proofErr w:type="gramStart"/>
      <w:r w:rsidRPr="00A75929">
        <w:rPr>
          <w:rFonts w:cstheme="minorHAnsi"/>
          <w:color w:val="333333"/>
          <w:sz w:val="28"/>
          <w:szCs w:val="28"/>
        </w:rPr>
        <w:t xml:space="preserve"> В</w:t>
      </w:r>
      <w:proofErr w:type="gramEnd"/>
      <w:r w:rsidRPr="00A75929">
        <w:rPr>
          <w:rFonts w:cstheme="minorHAnsi"/>
          <w:color w:val="333333"/>
          <w:sz w:val="28"/>
          <w:szCs w:val="28"/>
        </w:rPr>
        <w:t xml:space="preserve">, С, D у детей и взрослых, в том числе в сочетании с применением </w:t>
      </w:r>
      <w:proofErr w:type="spellStart"/>
      <w:r w:rsidRPr="00A75929">
        <w:rPr>
          <w:rFonts w:cstheme="minorHAnsi"/>
          <w:color w:val="333333"/>
          <w:sz w:val="28"/>
          <w:szCs w:val="28"/>
        </w:rPr>
        <w:t>плазмафереза</w:t>
      </w:r>
      <w:proofErr w:type="spellEnd"/>
      <w:r w:rsidRPr="00A75929">
        <w:rPr>
          <w:rFonts w:cstheme="minorHAnsi"/>
          <w:color w:val="333333"/>
          <w:sz w:val="28"/>
          <w:szCs w:val="28"/>
        </w:rPr>
        <w:t xml:space="preserve"> и </w:t>
      </w:r>
      <w:proofErr w:type="spellStart"/>
      <w:r w:rsidRPr="00A75929">
        <w:rPr>
          <w:rFonts w:cstheme="minorHAnsi"/>
          <w:color w:val="333333"/>
          <w:sz w:val="28"/>
          <w:szCs w:val="28"/>
        </w:rPr>
        <w:t>гемосорбции</w:t>
      </w:r>
      <w:proofErr w:type="spellEnd"/>
      <w:r w:rsidRPr="00A75929">
        <w:rPr>
          <w:rFonts w:cstheme="minorHAnsi"/>
          <w:color w:val="333333"/>
          <w:sz w:val="28"/>
          <w:szCs w:val="28"/>
        </w:rPr>
        <w:t>, при хронических вирусных гепатитах выраженной активности, в том числе осложненных циррозом печени;</w:t>
      </w:r>
    </w:p>
    <w:p w:rsidR="00A75929" w:rsidRPr="00A75929" w:rsidRDefault="00A75929" w:rsidP="00A75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r w:rsidRPr="00A75929">
        <w:rPr>
          <w:rFonts w:cstheme="minorHAnsi"/>
          <w:color w:val="333333"/>
          <w:sz w:val="28"/>
          <w:szCs w:val="28"/>
        </w:rPr>
        <w:t xml:space="preserve">в комплексной терапии у взрослых, в том числе беременных, с урогенитальной инфекцией (хламидиоз, </w:t>
      </w:r>
      <w:proofErr w:type="spellStart"/>
      <w:r w:rsidRPr="00A75929">
        <w:rPr>
          <w:rFonts w:cstheme="minorHAnsi"/>
          <w:color w:val="333333"/>
          <w:sz w:val="28"/>
          <w:szCs w:val="28"/>
        </w:rPr>
        <w:t>цитомегаловирусная</w:t>
      </w:r>
      <w:proofErr w:type="spellEnd"/>
      <w:r w:rsidRPr="00A75929">
        <w:rPr>
          <w:rFonts w:cstheme="minorHAnsi"/>
          <w:color w:val="333333"/>
          <w:sz w:val="28"/>
          <w:szCs w:val="28"/>
        </w:rPr>
        <w:t xml:space="preserve"> инфекция, </w:t>
      </w:r>
      <w:proofErr w:type="spellStart"/>
      <w:r w:rsidRPr="00A75929">
        <w:rPr>
          <w:rFonts w:cstheme="minorHAnsi"/>
          <w:color w:val="333333"/>
          <w:sz w:val="28"/>
          <w:szCs w:val="28"/>
        </w:rPr>
        <w:t>уреаплазмоз</w:t>
      </w:r>
      <w:proofErr w:type="spellEnd"/>
      <w:r w:rsidRPr="00A75929">
        <w:rPr>
          <w:rFonts w:cstheme="minorHAnsi"/>
          <w:color w:val="333333"/>
          <w:sz w:val="28"/>
          <w:szCs w:val="28"/>
        </w:rPr>
        <w:t xml:space="preserve">, трихомониаз, </w:t>
      </w:r>
      <w:proofErr w:type="spellStart"/>
      <w:r w:rsidRPr="00A75929">
        <w:rPr>
          <w:rFonts w:cstheme="minorHAnsi"/>
          <w:color w:val="333333"/>
          <w:sz w:val="28"/>
          <w:szCs w:val="28"/>
        </w:rPr>
        <w:t>гарднереллез</w:t>
      </w:r>
      <w:proofErr w:type="spellEnd"/>
      <w:r w:rsidRPr="00A75929">
        <w:rPr>
          <w:rFonts w:cstheme="minorHAnsi"/>
          <w:color w:val="333333"/>
          <w:sz w:val="28"/>
          <w:szCs w:val="28"/>
        </w:rPr>
        <w:t xml:space="preserve">, </w:t>
      </w:r>
      <w:proofErr w:type="spellStart"/>
      <w:r w:rsidRPr="00A75929">
        <w:rPr>
          <w:rFonts w:cstheme="minorHAnsi"/>
          <w:color w:val="333333"/>
          <w:sz w:val="28"/>
          <w:szCs w:val="28"/>
        </w:rPr>
        <w:t>папилломавирусная</w:t>
      </w:r>
      <w:proofErr w:type="spellEnd"/>
      <w:r w:rsidRPr="00A75929">
        <w:rPr>
          <w:rFonts w:cstheme="minorHAnsi"/>
          <w:color w:val="333333"/>
          <w:sz w:val="28"/>
          <w:szCs w:val="28"/>
        </w:rPr>
        <w:t xml:space="preserve"> инфекция, бактериальный </w:t>
      </w:r>
      <w:proofErr w:type="spellStart"/>
      <w:r w:rsidRPr="00A75929">
        <w:rPr>
          <w:rFonts w:cstheme="minorHAnsi"/>
          <w:color w:val="333333"/>
          <w:sz w:val="28"/>
          <w:szCs w:val="28"/>
        </w:rPr>
        <w:t>вагиноз</w:t>
      </w:r>
      <w:proofErr w:type="spellEnd"/>
      <w:r w:rsidRPr="00A75929">
        <w:rPr>
          <w:rFonts w:cstheme="minorHAnsi"/>
          <w:color w:val="333333"/>
          <w:sz w:val="28"/>
          <w:szCs w:val="28"/>
        </w:rPr>
        <w:t>, рецидивирующий влагалищный кандидоз, микоплазмоз), первичная или рецидивирующая герпетическая инфекция кожи и слизистых оболочек, локализованная форма, легкое и среднетяжелое течение, в том числе урогенитальная форма;</w:t>
      </w:r>
    </w:p>
    <w:p w:rsidR="00A75929" w:rsidRPr="00A75929" w:rsidRDefault="00A75929" w:rsidP="00A75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r w:rsidRPr="00A75929">
        <w:rPr>
          <w:rFonts w:cstheme="minorHAnsi"/>
          <w:color w:val="333333"/>
          <w:sz w:val="28"/>
          <w:szCs w:val="28"/>
        </w:rPr>
        <w:t>в комплексной терапии острых респираторных вирусных инфекций, включая грипп, в том числе осложненных бактериальной инфекцией у взрослых.</w:t>
      </w:r>
    </w:p>
    <w:p w:rsidR="00A75929" w:rsidRPr="00A75929" w:rsidRDefault="00A75929" w:rsidP="00A7592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A75929">
        <w:rPr>
          <w:rStyle w:val="a3"/>
          <w:rFonts w:asciiTheme="minorHAnsi" w:hAnsiTheme="minorHAnsi" w:cstheme="minorHAnsi"/>
          <w:color w:val="333333"/>
          <w:sz w:val="28"/>
          <w:szCs w:val="28"/>
        </w:rPr>
        <w:t>Противопоказания</w:t>
      </w:r>
      <w:r w:rsidRPr="00A75929">
        <w:rPr>
          <w:rFonts w:asciiTheme="minorHAnsi" w:hAnsiTheme="minorHAnsi" w:cstheme="minorHAnsi"/>
          <w:color w:val="333333"/>
          <w:sz w:val="28"/>
          <w:szCs w:val="28"/>
        </w:rPr>
        <w:br/>
        <w:t>Повышенная чувствительность к любому из компонентов препарата.</w:t>
      </w:r>
    </w:p>
    <w:p w:rsidR="00A75929" w:rsidRPr="00A75929" w:rsidRDefault="00A75929" w:rsidP="00A7592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A75929">
        <w:rPr>
          <w:rStyle w:val="a3"/>
          <w:rFonts w:asciiTheme="minorHAnsi" w:hAnsiTheme="minorHAnsi" w:cstheme="minorHAnsi"/>
          <w:color w:val="333333"/>
          <w:sz w:val="28"/>
          <w:szCs w:val="28"/>
        </w:rPr>
        <w:lastRenderedPageBreak/>
        <w:t>Применение при беременности и в период лактации</w:t>
      </w:r>
      <w:r w:rsidRPr="00A75929">
        <w:rPr>
          <w:rFonts w:asciiTheme="minorHAnsi" w:hAnsiTheme="minorHAnsi" w:cstheme="minorHAnsi"/>
          <w:color w:val="333333"/>
          <w:sz w:val="28"/>
          <w:szCs w:val="28"/>
        </w:rPr>
        <w:br/>
        <w:t>Препарат разрешен к применению с 14 недели беременности. Не имеет ограничений к применению в период лактации.</w:t>
      </w:r>
    </w:p>
    <w:p w:rsidR="00A75929" w:rsidRPr="00A75929" w:rsidRDefault="00A75929" w:rsidP="00A7592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A75929">
        <w:rPr>
          <w:rStyle w:val="a3"/>
          <w:rFonts w:asciiTheme="minorHAnsi" w:hAnsiTheme="minorHAnsi" w:cstheme="minorHAnsi"/>
          <w:color w:val="333333"/>
          <w:sz w:val="28"/>
          <w:szCs w:val="28"/>
        </w:rPr>
        <w:t>Способ применения и дозы</w:t>
      </w:r>
      <w:r w:rsidRPr="00A75929">
        <w:rPr>
          <w:rFonts w:asciiTheme="minorHAnsi" w:hAnsiTheme="minorHAnsi" w:cstheme="minorHAnsi"/>
          <w:color w:val="333333"/>
          <w:sz w:val="28"/>
          <w:szCs w:val="28"/>
        </w:rPr>
        <w:br/>
        <w:t>Препарат применяют ректально. 1 суппозиторий содержит в качестве активного вещества интерферон альфа-2b человеческий рекомбинантный в указанных дозировках (150000 МЕ, 500000 МЕ, 1000000 МЕ, 3000000 МЕ).</w:t>
      </w:r>
    </w:p>
    <w:p w:rsidR="00A75929" w:rsidRPr="00A75929" w:rsidRDefault="00A75929" w:rsidP="00A7592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A75929">
        <w:rPr>
          <w:rStyle w:val="ab"/>
          <w:rFonts w:asciiTheme="minorHAnsi" w:hAnsiTheme="minorHAnsi" w:cstheme="minorHAnsi"/>
          <w:color w:val="333333"/>
          <w:sz w:val="28"/>
          <w:szCs w:val="28"/>
        </w:rPr>
        <w:t>В комплексной терапии различных инфекционно-воспалительных заболеваний у новорожденных детей, в том числе недоношенных:</w:t>
      </w:r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 новорожденным, в том числе недоношенным детям с </w:t>
      </w:r>
      <w:proofErr w:type="spell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>гестационным</w:t>
      </w:r>
      <w:proofErr w:type="spellEnd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 возрастом более 34 недель, назначают ВИФЕРОН® 150000 МЕ ежедневно по 1 суппозиторию 2 раза в сутки через 12 ч. Курс лечения – 5 суток. Недоношенным новорожденным детям с </w:t>
      </w:r>
      <w:proofErr w:type="spell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>гестационным</w:t>
      </w:r>
      <w:proofErr w:type="spellEnd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 возрастом менее 34 недель назначают ВИФЕРОН® 150000 МЕ ежедневно по 1 суппозиторию 3 раза в сутки через 8 ч. Курс лечения – 5 суток.</w:t>
      </w:r>
    </w:p>
    <w:p w:rsidR="00A75929" w:rsidRPr="00A75929" w:rsidRDefault="00A75929" w:rsidP="00A7592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Рекомендуемое количество курсов при различных инфекционно-воспалительных заболеваниях у детей, в том числе новорожденных и недоношенных: </w:t>
      </w:r>
      <w:proofErr w:type="gram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ОРВИ, включая грипп, в том числе осложненные бактериальной инфекцией – 1-2 курса; пневмония (бактериальная, вирусная, </w:t>
      </w:r>
      <w:proofErr w:type="spell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>хламидийная</w:t>
      </w:r>
      <w:proofErr w:type="spellEnd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) – 1-2 курса, сепсис – 2-3 курса, менингит - 1-2 курса, герпетическая инфекция - 2 курса, энтеровирусная инфекция 1-2 курса, </w:t>
      </w:r>
      <w:proofErr w:type="spell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>цитомегаловирусная</w:t>
      </w:r>
      <w:proofErr w:type="spellEnd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 инфекция - 2 –3 курса, микоплазмоз, кандидоз, в том числе висцеральный, - 2-3 курса.</w:t>
      </w:r>
      <w:proofErr w:type="gramEnd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 Перерыв между курсами составляет 5 суток. По клиническим показаниям терапия может быть продолжена.</w:t>
      </w:r>
    </w:p>
    <w:p w:rsidR="00A75929" w:rsidRPr="00A75929" w:rsidRDefault="00A75929" w:rsidP="00A7592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A75929">
        <w:rPr>
          <w:rStyle w:val="ab"/>
          <w:rFonts w:asciiTheme="minorHAnsi" w:hAnsiTheme="minorHAnsi" w:cstheme="minorHAnsi"/>
          <w:color w:val="333333"/>
          <w:sz w:val="28"/>
          <w:szCs w:val="28"/>
        </w:rPr>
        <w:t>В комплексной терапии хронических вирусных гепатитов</w:t>
      </w:r>
      <w:proofErr w:type="gramStart"/>
      <w:r w:rsidRPr="00A75929">
        <w:rPr>
          <w:rStyle w:val="ab"/>
          <w:rFonts w:asciiTheme="minorHAnsi" w:hAnsiTheme="minorHAnsi" w:cstheme="minorHAnsi"/>
          <w:color w:val="333333"/>
          <w:sz w:val="28"/>
          <w:szCs w:val="28"/>
        </w:rPr>
        <w:t xml:space="preserve"> В</w:t>
      </w:r>
      <w:proofErr w:type="gramEnd"/>
      <w:r w:rsidRPr="00A75929">
        <w:rPr>
          <w:rStyle w:val="ab"/>
          <w:rFonts w:asciiTheme="minorHAnsi" w:hAnsiTheme="minorHAnsi" w:cstheme="minorHAnsi"/>
          <w:color w:val="333333"/>
          <w:sz w:val="28"/>
          <w:szCs w:val="28"/>
        </w:rPr>
        <w:t>, С, D у детей и взрослых:</w:t>
      </w:r>
      <w:r w:rsidRPr="00A75929">
        <w:rPr>
          <w:rFonts w:asciiTheme="minorHAnsi" w:hAnsiTheme="minorHAnsi" w:cstheme="minorHAnsi"/>
          <w:color w:val="333333"/>
          <w:sz w:val="28"/>
          <w:szCs w:val="28"/>
        </w:rPr>
        <w:t> детям с хроническими вирусными гепатитами препарат назначают в следующих возрастных дозах: до 6-ти месяцев 300000-500000 МЕ в сутки; от 6 до 12 месяцев – 500000 МЕ в сутки. В возрасте от 1 года до 7 лет – 3000000 МЕ на 1 м</w:t>
      </w:r>
      <w:proofErr w:type="gram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>2</w:t>
      </w:r>
      <w:proofErr w:type="gramEnd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 площади поверхности тела в сутки. В возрасте старше 7 лет – 5000000 МЕ на 1 м</w:t>
      </w:r>
      <w:proofErr w:type="gram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>2</w:t>
      </w:r>
      <w:proofErr w:type="gramEnd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 площади поверхности тела в сутки. Расчет дозы препарата для каждого конкретного пациента производят путем умножения рекомендуемой для данного возраста дозы на площадь поверхности тела, рассчитанную по номограмме для вычисления площади поверхности тела по высоте и массе по </w:t>
      </w:r>
      <w:proofErr w:type="spell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>Гарфорду</w:t>
      </w:r>
      <w:proofErr w:type="spellEnd"/>
      <w:r w:rsidRPr="00A75929">
        <w:rPr>
          <w:rFonts w:asciiTheme="minorHAnsi" w:hAnsiTheme="minorHAnsi" w:cstheme="minorHAnsi"/>
          <w:color w:val="333333"/>
          <w:sz w:val="28"/>
          <w:szCs w:val="28"/>
        </w:rPr>
        <w:t>, Терри и Рурку, делят на 2 введения, округляют до дозировки соответствующего суппозитория. Препарат применяют 2 раза в сутки через 12 ч первые 10 суток ежедневно, далее трижды в неделю через день в течение 6-12 мес. Длительность лечения определяется клинической эффективностью и лабораторными показателями.</w:t>
      </w:r>
    </w:p>
    <w:p w:rsidR="00A75929" w:rsidRPr="00A75929" w:rsidRDefault="00A75929" w:rsidP="00A7592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Детям с хроническим вирусным гепатитом выраженной активности и циррозом печени перед проведением </w:t>
      </w:r>
      <w:proofErr w:type="spell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>плазмафереза</w:t>
      </w:r>
      <w:proofErr w:type="spellEnd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 и/или </w:t>
      </w:r>
      <w:proofErr w:type="spell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>гемосорбции</w:t>
      </w:r>
      <w:proofErr w:type="spellEnd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 показано применение препарата в течение 14 суток ежедневно по 1 суппозиторию 2 раза в сутки через 12 ч (детям до 7 лет ВИФЕРОН® 150000 МЕ, детям старше 7 лет - ВИФЕРОН® 500000 МЕ).</w:t>
      </w:r>
    </w:p>
    <w:p w:rsidR="00A75929" w:rsidRPr="00A75929" w:rsidRDefault="00A75929" w:rsidP="00A7592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Взрослым с хроническими вирусными гепатитами назначают ВИФЕРОН® 3000000 МЕ по 1 суппозиторию 2 раза в сутки через 12 ч в течение 10 суток ежедневно, далее </w:t>
      </w:r>
      <w:r w:rsidRPr="00A75929">
        <w:rPr>
          <w:rFonts w:asciiTheme="minorHAnsi" w:hAnsiTheme="minorHAnsi" w:cstheme="minorHAnsi"/>
          <w:color w:val="333333"/>
          <w:sz w:val="28"/>
          <w:szCs w:val="28"/>
        </w:rPr>
        <w:lastRenderedPageBreak/>
        <w:t>трижды в неделю через сутки в течение 6-12 мес. Продолжительность лечения определяется клинической эффективностью и лабораторными показателями.</w:t>
      </w:r>
    </w:p>
    <w:p w:rsidR="00A75929" w:rsidRPr="00A75929" w:rsidRDefault="00A75929" w:rsidP="00A7592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A75929">
        <w:rPr>
          <w:rStyle w:val="ab"/>
          <w:rFonts w:asciiTheme="minorHAnsi" w:hAnsiTheme="minorHAnsi" w:cstheme="minorHAnsi"/>
          <w:color w:val="333333"/>
          <w:sz w:val="28"/>
          <w:szCs w:val="28"/>
        </w:rPr>
        <w:t xml:space="preserve">В комплексной терапии у взрослых, в том числе беременных, с урогенитальной инфекцией (хламидиоз, </w:t>
      </w:r>
      <w:proofErr w:type="spellStart"/>
      <w:r w:rsidRPr="00A75929">
        <w:rPr>
          <w:rStyle w:val="ab"/>
          <w:rFonts w:asciiTheme="minorHAnsi" w:hAnsiTheme="minorHAnsi" w:cstheme="minorHAnsi"/>
          <w:color w:val="333333"/>
          <w:sz w:val="28"/>
          <w:szCs w:val="28"/>
        </w:rPr>
        <w:t>цитомегаловирусная</w:t>
      </w:r>
      <w:proofErr w:type="spellEnd"/>
      <w:r w:rsidRPr="00A75929">
        <w:rPr>
          <w:rStyle w:val="ab"/>
          <w:rFonts w:asciiTheme="minorHAnsi" w:hAnsiTheme="minorHAnsi" w:cstheme="minorHAnsi"/>
          <w:color w:val="333333"/>
          <w:sz w:val="28"/>
          <w:szCs w:val="28"/>
        </w:rPr>
        <w:t xml:space="preserve"> инфекция, </w:t>
      </w:r>
      <w:proofErr w:type="spellStart"/>
      <w:r w:rsidRPr="00A75929">
        <w:rPr>
          <w:rStyle w:val="ab"/>
          <w:rFonts w:asciiTheme="minorHAnsi" w:hAnsiTheme="minorHAnsi" w:cstheme="minorHAnsi"/>
          <w:color w:val="333333"/>
          <w:sz w:val="28"/>
          <w:szCs w:val="28"/>
        </w:rPr>
        <w:t>уреаплазмоз</w:t>
      </w:r>
      <w:proofErr w:type="spellEnd"/>
      <w:r w:rsidRPr="00A75929">
        <w:rPr>
          <w:rStyle w:val="ab"/>
          <w:rFonts w:asciiTheme="minorHAnsi" w:hAnsiTheme="minorHAnsi" w:cstheme="minorHAnsi"/>
          <w:color w:val="333333"/>
          <w:sz w:val="28"/>
          <w:szCs w:val="28"/>
        </w:rPr>
        <w:t xml:space="preserve">, трихомониаз, </w:t>
      </w:r>
      <w:proofErr w:type="spellStart"/>
      <w:r w:rsidRPr="00A75929">
        <w:rPr>
          <w:rStyle w:val="ab"/>
          <w:rFonts w:asciiTheme="minorHAnsi" w:hAnsiTheme="minorHAnsi" w:cstheme="minorHAnsi"/>
          <w:color w:val="333333"/>
          <w:sz w:val="28"/>
          <w:szCs w:val="28"/>
        </w:rPr>
        <w:t>гарднереллез</w:t>
      </w:r>
      <w:proofErr w:type="spellEnd"/>
      <w:r w:rsidRPr="00A75929">
        <w:rPr>
          <w:rStyle w:val="ab"/>
          <w:rFonts w:asciiTheme="minorHAnsi" w:hAnsiTheme="minorHAnsi" w:cstheme="minorHAnsi"/>
          <w:color w:val="333333"/>
          <w:sz w:val="28"/>
          <w:szCs w:val="28"/>
        </w:rPr>
        <w:t xml:space="preserve">, </w:t>
      </w:r>
      <w:proofErr w:type="spellStart"/>
      <w:r w:rsidRPr="00A75929">
        <w:rPr>
          <w:rStyle w:val="ab"/>
          <w:rFonts w:asciiTheme="minorHAnsi" w:hAnsiTheme="minorHAnsi" w:cstheme="minorHAnsi"/>
          <w:color w:val="333333"/>
          <w:sz w:val="28"/>
          <w:szCs w:val="28"/>
        </w:rPr>
        <w:t>папиломавирусная</w:t>
      </w:r>
      <w:proofErr w:type="spellEnd"/>
      <w:r w:rsidRPr="00A75929">
        <w:rPr>
          <w:rStyle w:val="ab"/>
          <w:rFonts w:asciiTheme="minorHAnsi" w:hAnsiTheme="minorHAnsi" w:cstheme="minorHAnsi"/>
          <w:color w:val="333333"/>
          <w:sz w:val="28"/>
          <w:szCs w:val="28"/>
        </w:rPr>
        <w:t xml:space="preserve"> инфекция, бактериальный </w:t>
      </w:r>
      <w:proofErr w:type="spellStart"/>
      <w:r w:rsidRPr="00A75929">
        <w:rPr>
          <w:rStyle w:val="ab"/>
          <w:rFonts w:asciiTheme="minorHAnsi" w:hAnsiTheme="minorHAnsi" w:cstheme="minorHAnsi"/>
          <w:color w:val="333333"/>
          <w:sz w:val="28"/>
          <w:szCs w:val="28"/>
        </w:rPr>
        <w:t>вагиноз</w:t>
      </w:r>
      <w:proofErr w:type="spellEnd"/>
      <w:r w:rsidRPr="00A75929">
        <w:rPr>
          <w:rStyle w:val="ab"/>
          <w:rFonts w:asciiTheme="minorHAnsi" w:hAnsiTheme="minorHAnsi" w:cstheme="minorHAnsi"/>
          <w:color w:val="333333"/>
          <w:sz w:val="28"/>
          <w:szCs w:val="28"/>
        </w:rPr>
        <w:t>, рецидивирующий влагалищный кандидоз, микоплазмоз), с первичной или рецидивирующей герпетической инфекцией кожи и слизистых оболочек (локализованная форма, легкое среднетяжелое течение, в том числе урогенитальная форма).</w:t>
      </w:r>
    </w:p>
    <w:p w:rsidR="00A75929" w:rsidRPr="00A75929" w:rsidRDefault="00A75929" w:rsidP="00A7592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A75929">
        <w:rPr>
          <w:rFonts w:asciiTheme="minorHAnsi" w:hAnsiTheme="minorHAnsi" w:cstheme="minorHAnsi"/>
          <w:color w:val="333333"/>
          <w:sz w:val="28"/>
          <w:szCs w:val="28"/>
        </w:rPr>
        <w:t>Взрослым, при вышеперечисленных инфекциях, кроме герпетической, назначают ВИФЕРОН® 500000 МЕ по 1 суппозиторию 2 раза в сутки через 12 ч. Курс 5-10 суток. По клиническим показаниям терапия может быть продолжена с перерывами между курсами 5 суток.</w:t>
      </w:r>
    </w:p>
    <w:p w:rsidR="00A75929" w:rsidRPr="00A75929" w:rsidRDefault="00A75929" w:rsidP="00A7592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A75929">
        <w:rPr>
          <w:rFonts w:asciiTheme="minorHAnsi" w:hAnsiTheme="minorHAnsi" w:cstheme="minorHAnsi"/>
          <w:color w:val="333333"/>
          <w:sz w:val="28"/>
          <w:szCs w:val="28"/>
        </w:rPr>
        <w:t>При герпетической инфекции назначают ВИФЕРОН® 1000000 МЕ по 1 суппозиторию 2 раза в сутки через 12 ч. Курс лечения 10 суток и более при рецидивирующей инфекции. Рекомендуется начинать лечение сразу при появлении первых признаков поражений кожи и слизистых оболочек (зуд, жжение, покраснение). При лечении рецидивирующего герпеса желательно начинать лечение в продромальном периоде или в самом начале проявления признаков рецидива.</w:t>
      </w:r>
    </w:p>
    <w:p w:rsidR="00A75929" w:rsidRPr="00A75929" w:rsidRDefault="00A75929" w:rsidP="00A7592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A75929">
        <w:rPr>
          <w:rFonts w:asciiTheme="minorHAnsi" w:hAnsiTheme="minorHAnsi" w:cstheme="minorHAnsi"/>
          <w:color w:val="333333"/>
          <w:sz w:val="28"/>
          <w:szCs w:val="28"/>
        </w:rPr>
        <w:t>У беременных с урогенитальной инфекцией, в том числе герпетической, во II триместре беременности (начиная с 14 недели) - ВИФЕРОН® 500000 МЕ по 1 суппозиторию через 12 ч (2 раза в сутки) в течение 10 суток, затем по 1 суппозиторию через 12 ч (2 раза в сутки) дважды в неделю – 10 суток. Далее через 4 недели проводятся профилактические курсы препарата ВИФЕРОН® 150000 МЕ по 1 суппозиторию каждые 12 ч – в течение 5 суток, профилактический курс повторяют каждые 4 недели. При необходимости возможно проведение лечебного курса перед родами.</w:t>
      </w:r>
    </w:p>
    <w:p w:rsidR="00A75929" w:rsidRPr="00A75929" w:rsidRDefault="00A75929" w:rsidP="00A7592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A75929">
        <w:rPr>
          <w:rStyle w:val="ab"/>
          <w:rFonts w:asciiTheme="minorHAnsi" w:hAnsiTheme="minorHAnsi" w:cstheme="minorHAnsi"/>
          <w:color w:val="333333"/>
          <w:sz w:val="28"/>
          <w:szCs w:val="28"/>
        </w:rPr>
        <w:t>В комплексной терапии острых респираторных вирусных инфекций, включая грипп, в том числе осложненных бактериальной инфекцией у взрослых.</w:t>
      </w:r>
      <w:r w:rsidRPr="00A75929">
        <w:rPr>
          <w:rFonts w:asciiTheme="minorHAnsi" w:hAnsiTheme="minorHAnsi" w:cstheme="minorHAnsi"/>
          <w:color w:val="333333"/>
          <w:sz w:val="28"/>
          <w:szCs w:val="28"/>
        </w:rPr>
        <w:t> Применяют ВИФЕРОН® 500000 МЕ по 1 суппозиторию 2 раза в сутки через 12 ч ежедневно. Курс лечения составляет 5-10 дней.</w:t>
      </w:r>
    </w:p>
    <w:p w:rsidR="00A75929" w:rsidRPr="00A75929" w:rsidRDefault="00A75929" w:rsidP="00A75929">
      <w:pPr>
        <w:pStyle w:val="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A75929">
        <w:rPr>
          <w:rFonts w:asciiTheme="minorHAnsi" w:hAnsiTheme="minorHAnsi" w:cstheme="minorHAnsi"/>
          <w:color w:val="333333"/>
          <w:sz w:val="28"/>
          <w:szCs w:val="28"/>
        </w:rPr>
        <w:t>Побочное действие:</w:t>
      </w:r>
    </w:p>
    <w:p w:rsidR="00A75929" w:rsidRPr="00A75929" w:rsidRDefault="00A75929" w:rsidP="00A75929">
      <w:pPr>
        <w:rPr>
          <w:rFonts w:cstheme="minorHAnsi"/>
          <w:sz w:val="28"/>
          <w:szCs w:val="28"/>
        </w:rPr>
      </w:pPr>
      <w:r w:rsidRPr="00A75929">
        <w:rPr>
          <w:rFonts w:cstheme="minorHAnsi"/>
          <w:color w:val="333333"/>
          <w:sz w:val="28"/>
          <w:szCs w:val="28"/>
          <w:shd w:val="clear" w:color="auto" w:fill="FFFFFF"/>
        </w:rPr>
        <w:t>в редких случаях возможно развитие аллергических реакций (кожные высыпания, зуд). Данные явления обратимы и исчезают через 72 ч после прекращения приема препарата.</w:t>
      </w:r>
    </w:p>
    <w:p w:rsidR="00A75929" w:rsidRPr="00A75929" w:rsidRDefault="00A75929" w:rsidP="00A75929">
      <w:pPr>
        <w:pStyle w:val="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A75929">
        <w:rPr>
          <w:rFonts w:asciiTheme="minorHAnsi" w:hAnsiTheme="minorHAnsi" w:cstheme="minorHAnsi"/>
          <w:color w:val="333333"/>
          <w:sz w:val="28"/>
          <w:szCs w:val="28"/>
        </w:rPr>
        <w:t>Взаимодействие с другими лекарственными средствами:</w:t>
      </w:r>
    </w:p>
    <w:p w:rsidR="00A75929" w:rsidRPr="00A75929" w:rsidRDefault="00A75929" w:rsidP="00A75929">
      <w:pPr>
        <w:rPr>
          <w:rFonts w:cstheme="minorHAnsi"/>
          <w:sz w:val="28"/>
          <w:szCs w:val="28"/>
        </w:rPr>
      </w:pPr>
      <w:r w:rsidRPr="00A75929">
        <w:rPr>
          <w:rFonts w:cstheme="minorHAnsi"/>
          <w:color w:val="333333"/>
          <w:sz w:val="28"/>
          <w:szCs w:val="28"/>
          <w:shd w:val="clear" w:color="auto" w:fill="FFFFFF"/>
        </w:rPr>
        <w:lastRenderedPageBreak/>
        <w:t xml:space="preserve">ВИФЕРОН®, суппозитории ректальные, </w:t>
      </w:r>
      <w:proofErr w:type="gramStart"/>
      <w:r w:rsidRPr="00A75929">
        <w:rPr>
          <w:rFonts w:cstheme="minorHAnsi"/>
          <w:color w:val="333333"/>
          <w:sz w:val="28"/>
          <w:szCs w:val="28"/>
          <w:shd w:val="clear" w:color="auto" w:fill="FFFFFF"/>
        </w:rPr>
        <w:t>совместим и хорошо сочетается</w:t>
      </w:r>
      <w:proofErr w:type="gramEnd"/>
      <w:r w:rsidRPr="00A75929">
        <w:rPr>
          <w:rFonts w:cstheme="minorHAnsi"/>
          <w:color w:val="333333"/>
          <w:sz w:val="28"/>
          <w:szCs w:val="28"/>
          <w:shd w:val="clear" w:color="auto" w:fill="FFFFFF"/>
        </w:rPr>
        <w:t xml:space="preserve"> со всеми лекарственными препаратами, применяемыми при лечении вышеуказанных заболеваний (антибиотики, химиопрепараты, </w:t>
      </w:r>
      <w:proofErr w:type="spellStart"/>
      <w:r w:rsidRPr="00A75929">
        <w:rPr>
          <w:rFonts w:cstheme="minorHAnsi"/>
          <w:color w:val="333333"/>
          <w:sz w:val="28"/>
          <w:szCs w:val="28"/>
          <w:shd w:val="clear" w:color="auto" w:fill="FFFFFF"/>
        </w:rPr>
        <w:t>глюкокортикостероиды</w:t>
      </w:r>
      <w:proofErr w:type="spellEnd"/>
      <w:r w:rsidRPr="00A75929">
        <w:rPr>
          <w:rFonts w:cstheme="minorHAnsi"/>
          <w:color w:val="333333"/>
          <w:sz w:val="28"/>
          <w:szCs w:val="28"/>
          <w:shd w:val="clear" w:color="auto" w:fill="FFFFFF"/>
        </w:rPr>
        <w:t>).</w:t>
      </w:r>
    </w:p>
    <w:p w:rsidR="00A75929" w:rsidRPr="00A75929" w:rsidRDefault="00A75929" w:rsidP="00A7592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A75929">
        <w:rPr>
          <w:rStyle w:val="a3"/>
          <w:rFonts w:asciiTheme="minorHAnsi" w:hAnsiTheme="minorHAnsi" w:cstheme="minorHAnsi"/>
          <w:color w:val="333333"/>
          <w:sz w:val="28"/>
          <w:szCs w:val="28"/>
        </w:rPr>
        <w:t>Форма выпуска</w:t>
      </w:r>
      <w:r w:rsidRPr="00A75929">
        <w:rPr>
          <w:rFonts w:asciiTheme="minorHAnsi" w:hAnsiTheme="minorHAnsi" w:cstheme="minorHAnsi"/>
          <w:color w:val="333333"/>
          <w:sz w:val="28"/>
          <w:szCs w:val="28"/>
        </w:rPr>
        <w:br/>
        <w:t xml:space="preserve">Суппозитории ректальные 150000 МЕ, 500000 МЕ, 1000000 МЕ, 3000000 МЕ. По 10 суппозиториев в контурной ячейковой упаковке ПВХ/ПВХ типа </w:t>
      </w:r>
      <w:proofErr w:type="spell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>Rotoplast</w:t>
      </w:r>
      <w:proofErr w:type="spellEnd"/>
      <w:r w:rsidRPr="00A75929">
        <w:rPr>
          <w:rFonts w:asciiTheme="minorHAnsi" w:hAnsiTheme="minorHAnsi" w:cstheme="minorHAnsi"/>
          <w:color w:val="333333"/>
          <w:sz w:val="28"/>
          <w:szCs w:val="28"/>
        </w:rPr>
        <w:t>. 1 ячейковая упаковка с Инструкцией по применению в пачке из картона.</w:t>
      </w:r>
    </w:p>
    <w:p w:rsidR="00A75929" w:rsidRPr="00A75929" w:rsidRDefault="00A75929" w:rsidP="00A7592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A75929">
        <w:rPr>
          <w:rStyle w:val="a3"/>
          <w:rFonts w:asciiTheme="minorHAnsi" w:hAnsiTheme="minorHAnsi" w:cstheme="minorHAnsi"/>
          <w:color w:val="333333"/>
          <w:sz w:val="28"/>
          <w:szCs w:val="28"/>
        </w:rPr>
        <w:t>Срок годности</w:t>
      </w:r>
      <w:r w:rsidRPr="00A75929">
        <w:rPr>
          <w:rFonts w:asciiTheme="minorHAnsi" w:hAnsiTheme="minorHAnsi" w:cstheme="minorHAnsi"/>
          <w:color w:val="333333"/>
          <w:sz w:val="28"/>
          <w:szCs w:val="28"/>
        </w:rPr>
        <w:br/>
        <w:t>2 года. Не применять препарат по истечении срока годности.</w:t>
      </w:r>
    </w:p>
    <w:p w:rsidR="00A75929" w:rsidRPr="00A75929" w:rsidRDefault="00A75929" w:rsidP="00A7592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A75929">
        <w:rPr>
          <w:rStyle w:val="a3"/>
          <w:rFonts w:asciiTheme="minorHAnsi" w:hAnsiTheme="minorHAnsi" w:cstheme="minorHAnsi"/>
          <w:color w:val="333333"/>
          <w:sz w:val="28"/>
          <w:szCs w:val="28"/>
        </w:rPr>
        <w:t>Условия хранения</w:t>
      </w:r>
      <w:proofErr w:type="gramStart"/>
      <w:r w:rsidRPr="00A75929">
        <w:rPr>
          <w:rFonts w:asciiTheme="minorHAnsi" w:hAnsiTheme="minorHAnsi" w:cstheme="minorHAnsi"/>
          <w:color w:val="333333"/>
          <w:sz w:val="28"/>
          <w:szCs w:val="28"/>
        </w:rPr>
        <w:br/>
        <w:t>П</w:t>
      </w:r>
      <w:proofErr w:type="gramEnd"/>
      <w:r w:rsidRPr="00A75929">
        <w:rPr>
          <w:rFonts w:asciiTheme="minorHAnsi" w:hAnsiTheme="minorHAnsi" w:cstheme="minorHAnsi"/>
          <w:color w:val="333333"/>
          <w:sz w:val="28"/>
          <w:szCs w:val="28"/>
        </w:rPr>
        <w:t>ри температуре от 2 до 8°С, в защищенном от света месте.</w:t>
      </w:r>
      <w:r w:rsidRPr="00A75929">
        <w:rPr>
          <w:rFonts w:asciiTheme="minorHAnsi" w:hAnsiTheme="minorHAnsi" w:cstheme="minorHAnsi"/>
          <w:color w:val="333333"/>
          <w:sz w:val="28"/>
          <w:szCs w:val="28"/>
        </w:rPr>
        <w:br/>
        <w:t>Хранить в местах, недоступных для детей.</w:t>
      </w:r>
    </w:p>
    <w:p w:rsidR="00A75929" w:rsidRPr="00A75929" w:rsidRDefault="00A75929" w:rsidP="00A75929">
      <w:pPr>
        <w:pStyle w:val="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A75929">
        <w:rPr>
          <w:rStyle w:val="a3"/>
          <w:rFonts w:asciiTheme="minorHAnsi" w:hAnsiTheme="minorHAnsi" w:cstheme="minorHAnsi"/>
          <w:b/>
          <w:bCs/>
          <w:color w:val="333333"/>
          <w:sz w:val="28"/>
          <w:szCs w:val="28"/>
        </w:rPr>
        <w:t>Условия отпуска из аптек:</w:t>
      </w:r>
    </w:p>
    <w:p w:rsidR="00A75929" w:rsidRPr="00A75929" w:rsidRDefault="00A75929" w:rsidP="00A75929">
      <w:pPr>
        <w:rPr>
          <w:rFonts w:cstheme="minorHAnsi"/>
          <w:sz w:val="28"/>
          <w:szCs w:val="28"/>
        </w:rPr>
      </w:pPr>
      <w:r w:rsidRPr="00A75929">
        <w:rPr>
          <w:rFonts w:cstheme="minorHAnsi"/>
          <w:color w:val="333333"/>
          <w:sz w:val="28"/>
          <w:szCs w:val="28"/>
          <w:shd w:val="clear" w:color="auto" w:fill="FFFFFF"/>
        </w:rPr>
        <w:t>по рецепту врача.</w:t>
      </w:r>
    </w:p>
    <w:p w:rsidR="00A75929" w:rsidRPr="00A75929" w:rsidRDefault="00A75929" w:rsidP="00A7592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 xml:space="preserve">Рекламации на качество препарата направлять на предприятие-изготовитель (ООО «ФЕРОН». 123098, г. Москва, ул. </w:t>
      </w:r>
      <w:proofErr w:type="spellStart"/>
      <w:r w:rsidRPr="00A75929">
        <w:rPr>
          <w:rFonts w:asciiTheme="minorHAnsi" w:hAnsiTheme="minorHAnsi" w:cstheme="minorHAnsi"/>
          <w:color w:val="333333"/>
          <w:sz w:val="28"/>
          <w:szCs w:val="28"/>
        </w:rPr>
        <w:t>Гамалеи</w:t>
      </w:r>
      <w:proofErr w:type="spellEnd"/>
      <w:r w:rsidRPr="00A75929">
        <w:rPr>
          <w:rFonts w:asciiTheme="minorHAnsi" w:hAnsiTheme="minorHAnsi" w:cstheme="minorHAnsi"/>
          <w:color w:val="333333"/>
          <w:sz w:val="28"/>
          <w:szCs w:val="28"/>
        </w:rPr>
        <w:t>, д.18</w:t>
      </w:r>
      <w:proofErr w:type="gramEnd"/>
    </w:p>
    <w:p w:rsidR="009D2996" w:rsidRPr="00A75929" w:rsidRDefault="009D2996" w:rsidP="00B518B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</w:p>
    <w:sectPr w:rsidR="009D2996" w:rsidRPr="00A75929" w:rsidSect="009D299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DB" w:rsidRDefault="008A32DB" w:rsidP="009D2996">
      <w:pPr>
        <w:spacing w:after="0" w:line="240" w:lineRule="auto"/>
      </w:pPr>
      <w:r>
        <w:separator/>
      </w:r>
    </w:p>
  </w:endnote>
  <w:endnote w:type="continuationSeparator" w:id="0">
    <w:p w:rsidR="008A32DB" w:rsidRDefault="008A32DB" w:rsidP="009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96" w:rsidRPr="009D2996" w:rsidRDefault="009D2996" w:rsidP="009D2996">
    <w:pPr>
      <w:pStyle w:val="a7"/>
      <w:jc w:val="center"/>
    </w:pPr>
    <w:r w:rsidRPr="009D2996">
      <w:t xml:space="preserve">- </w:t>
    </w:r>
    <w:r>
      <w:t xml:space="preserve">Инструкция предоставлена сайтом </w:t>
    </w:r>
    <w:r>
      <w:rPr>
        <w:lang w:val="en-US"/>
      </w:rPr>
      <w:t>G</w:t>
    </w:r>
    <w:proofErr w:type="spellStart"/>
    <w:r>
      <w:t>lobus</w:t>
    </w:r>
    <w:proofErr w:type="spellEnd"/>
    <w:r>
      <w:rPr>
        <w:lang w:val="en-US"/>
      </w:rPr>
      <w:t>L</w:t>
    </w:r>
    <w:r w:rsidRPr="009D2996">
      <w:t>ife.ru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DB" w:rsidRDefault="008A32DB" w:rsidP="009D2996">
      <w:pPr>
        <w:spacing w:after="0" w:line="240" w:lineRule="auto"/>
      </w:pPr>
      <w:r>
        <w:separator/>
      </w:r>
    </w:p>
  </w:footnote>
  <w:footnote w:type="continuationSeparator" w:id="0">
    <w:p w:rsidR="008A32DB" w:rsidRDefault="008A32DB" w:rsidP="009D2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C5346"/>
    <w:multiLevelType w:val="multilevel"/>
    <w:tmpl w:val="BDB6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96"/>
    <w:rsid w:val="00152287"/>
    <w:rsid w:val="00157D3A"/>
    <w:rsid w:val="002C0D14"/>
    <w:rsid w:val="004B0732"/>
    <w:rsid w:val="00720A11"/>
    <w:rsid w:val="008A32DB"/>
    <w:rsid w:val="008C3C0F"/>
    <w:rsid w:val="00954132"/>
    <w:rsid w:val="009D2996"/>
    <w:rsid w:val="00A75929"/>
    <w:rsid w:val="00B518BE"/>
    <w:rsid w:val="00E50256"/>
    <w:rsid w:val="00E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semiHidden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semiHidden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GlobusLife.ru</dc:creator>
  <cp:lastModifiedBy>Ayrat Gaynytdinov</cp:lastModifiedBy>
  <cp:revision>2</cp:revision>
  <cp:lastPrinted>2020-06-07T17:15:00Z</cp:lastPrinted>
  <dcterms:created xsi:type="dcterms:W3CDTF">2020-06-07T17:24:00Z</dcterms:created>
  <dcterms:modified xsi:type="dcterms:W3CDTF">2020-06-07T17:24:00Z</dcterms:modified>
</cp:coreProperties>
</file>