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720A11" w:rsidRDefault="00720A11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Римантадин</w:t>
      </w:r>
      <w:bookmarkStart w:id="0" w:name="_GoBack"/>
      <w:bookmarkEnd w:id="0"/>
      <w:r w:rsidR="00E50256" w:rsidRPr="00720A11">
        <w:rPr>
          <w:rFonts w:asciiTheme="minorHAnsi" w:hAnsiTheme="minorHAnsi" w:cstheme="minorHAnsi"/>
          <w:color w:val="auto"/>
        </w:rPr>
        <w:t xml:space="preserve"> </w:t>
      </w:r>
      <w:r w:rsidR="009D2996" w:rsidRPr="00720A11">
        <w:rPr>
          <w:rFonts w:asciiTheme="minorHAnsi" w:hAnsiTheme="minorHAnsi" w:cstheme="minorHAnsi"/>
          <w:color w:val="auto"/>
        </w:rPr>
        <w:t>- инструкция по применению</w:t>
      </w:r>
    </w:p>
    <w:p w:rsidR="009D2996" w:rsidRPr="00720A11" w:rsidRDefault="009D2996" w:rsidP="00B518B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Форма выпуска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Таблетки.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Сироп для детей.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Состав</w:t>
      </w:r>
    </w:p>
    <w:p w:rsidR="00720A11" w:rsidRPr="00720A11" w:rsidRDefault="00720A11" w:rsidP="00720A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Таблетка: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1 таблетка содержит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гидрохлорид 50 мг.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Сироп: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Действующее вещество: 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гидрохлорид - 2,0 мг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Вспомогательные вещества: сорбитол (сорбитол жидкий) - 514,3 мг,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мальтитол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(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мальтитол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жидкий) - 514,3 мг,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кармеллоза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натрия - 3,64 мг,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метилпарагидроксибензоат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- 1,15 мг,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ароматизатор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клубничный - 0,63 мг, вода очищенная </w:t>
      </w: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-д</w:t>
      </w:r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о 1 мл.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Упаковка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10 и 20 </w:t>
      </w:r>
      <w:proofErr w:type="spellStart"/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шт</w:t>
      </w:r>
      <w:proofErr w:type="spellEnd"/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в упаковке.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Фармакологическое действие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- противовирусное средство, производное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адамантана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 Основной механизм противовирусного действия - ингибирование ранней стадии специфической репродукции после проникновения вируса в клетку и до начальной транскрипции РНК. Фармакологическая эффективность обеспечивается при ингибировании репродукции вируса в начальной стадии инфекционного процесса.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активен</w:t>
      </w:r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в отношении различных штаммов вируса гриппа A (особенно A2 типа), а также - вирусов клещевого энцефалита (центрально-европейского и российского весенне-летнего), которые принадлежат к группе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арбовирусов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семейства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Flaviviridae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Показания</w:t>
      </w:r>
    </w:p>
    <w:p w:rsidR="00720A11" w:rsidRPr="00720A11" w:rsidRDefault="00720A11" w:rsidP="00720A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720A11">
        <w:rPr>
          <w:rFonts w:eastAsia="Times New Roman" w:cstheme="minorHAnsi"/>
          <w:b/>
          <w:bCs/>
          <w:color w:val="484849"/>
          <w:sz w:val="28"/>
          <w:szCs w:val="28"/>
          <w:bdr w:val="none" w:sz="0" w:space="0" w:color="auto" w:frame="1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b/>
          <w:bCs/>
          <w:color w:val="484849"/>
          <w:sz w:val="28"/>
          <w:szCs w:val="28"/>
          <w:bdr w:val="none" w:sz="0" w:space="0" w:color="auto" w:frame="1"/>
          <w:lang w:eastAsia="ru-RU"/>
        </w:rPr>
        <w:t>, показания к применению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lastRenderedPageBreak/>
        <w:t>Профилактика и раннее лечение гриппа у взрослых и детей старше 7 лет, профилактика гриппа в период эпидемий у взрослых, профилактика клещевого энцефалита вирусной этиологии.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Противопоказания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Острые заболевания печени, острые и хронические заболевания почек, тиреотоксикоз, беременность, детский возраст до 7 лет, повышенная чувствительность к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Римантадину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Способ применения и дозы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Таблетки: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принимают внутрь, после еды, запивая водой. Профилактика: внутрь, взрослым и детям старше 10 лет по 100 мг 2 раза в сутки, детям до 10 лет - 5 мг/кг 1 раз в сутки. Максимальная суточная доза для детей должна не превышать 150 мг. Лечение: 100 мг 2 раза в сутки в течение 5-7 дней после появления симптомов заболевания. Для лечения и профилактики гриппа при ХПН (КК менее 10 мл/мин), тяжелой печеночной недостаточности, пожилым пациентам в домах престарелых - 100 мг 1 раз в сутки.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Сироп: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Лечебная схема: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Принимают внутрь (после еды), запивая водой, по следующей схеме: детям от 1 года до 3-х лет - в первый день 10 мл (2 чайные ложки) сиропа (20 мг) 3 раза в день (суточная доза - 60 мг); 2 и 3 дни - по 10 мл 2 раза в день (суточная доза - 40 мг), 4 день - 5 день - по 10 мл 1 раз в день (суточная доза - 20 мг).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</w: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Детям от 3 до 7 лет - в первый день - 15 мл (3 чайные ложки) сиропа (30 мг) j раза в день (суточная доза - 90 мг); 2 и 3 дни - по 3 чайных ложки 2 раза в день (суточная доза - 60 мг), 4 день - 5 день - 3 чайные ложки 1 раз в день (суточная доза - 30 мг).</w:t>
      </w:r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Детям от 7 до 10 лет по 25 мл (5 чайных ложек) сиропа (50 мг) 2 раза в день 5 дней (суточная доза- 100 мг).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Детям от 11 до 14 лет по 25 мл (5 чайных ложек) сиропа (50 мг) 3 раза в день 5 дней (суточная доза- 150 мг).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Профилактическая схема: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</w: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Для профилактики применяют: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детям от 1 года до 3-х лет - по 10 мл (2 чайные ложки) сиропа (20 мг) 1 раз в день,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детям от 3 до 7 лет - по 15 мл (3 чайные ложки) сиропа (30 мг) 1 раз в день,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>детям старше 7 лет - по 25 мл (5 чайных ложек) сиропа (50 мг) 1 раз в день в</w:t>
      </w:r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течение 10-15 дней.</w:t>
      </w: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br/>
        <w:t xml:space="preserve">Внимание! Суточная доза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не должна превышать 5 мг на кг массы тела.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Побочные действия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lastRenderedPageBreak/>
        <w:t xml:space="preserve">Со стороны пищеварительной системы: боли в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эпигастрии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, метеоризм, повышение уровня билирубина в крови, сухость во рту, анорексия, тошнота, рвота,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гастралгия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Со стороны ЦНС: головная боль, бессонница, нервозность, головокружение, нарушение концентрации внимания, сонливость, тревожность, повышенная возбудимость, усталость.</w:t>
      </w:r>
      <w:proofErr w:type="gramEnd"/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Прочие: аллергические реакции.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Особые указания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С осторожностью применяют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при артериальной гипертензии, эпилепсии (в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т.ч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 в анамнезе), атеросклерозе сосудов головного мозга.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При применении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возможно обострение хронических сопутствующих заболеваний. У пациентов пожилого возраста с артериальной гипертензией повышается риск развития геморрагического инсульта. При указаниях в анамнезе на эпилепсию и проводившуюся противосудорожную терапию, на фоне применения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повышается риск развития эпилептического припадка. В таких случаях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применяют в дозе до 100 мг/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сут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одновременно с противосудорожной терапией.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При гриппе, вызванном вирусом B,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оказывает антитоксическое действие.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Профилактический прием эффективен при контактах с </w:t>
      </w:r>
      <w:proofErr w:type="gram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заболевшими</w:t>
      </w:r>
      <w:proofErr w:type="gram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, при распространении инфекции в замкнутых коллективах и при высоком риске возникновения заболевания во время эпидемии гриппа. Возможно появление резистентных к препарату вирусов.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Взаимодействие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При одновременном применении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снижает эффективность противоэпилептических препаратов.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Адсорбенты, вяжущие и обволакивающие средства уменьшают всасывание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Средства,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закисляющие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мочу (аммония хлорид, кислота аскорбиновая), уменьшают эффективность действия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(вследствие усиления его выведения почками).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Средства,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защелачивающие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мочу (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ацетазоламид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, натрия гидрокарбонат) усиливают его эффективность (снижение экскреции почками).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Парацетамол и ацетилсалициловая кислота снижают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Cmax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на 11%.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Циметидин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снижает клиренс </w:t>
      </w:r>
      <w:proofErr w:type="spellStart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римантадина</w:t>
      </w:r>
      <w:proofErr w:type="spellEnd"/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 xml:space="preserve"> на 18%.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Срок годности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lastRenderedPageBreak/>
        <w:t>3 года.</w:t>
      </w:r>
    </w:p>
    <w:p w:rsidR="00720A11" w:rsidRPr="00720A11" w:rsidRDefault="00720A11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b/>
          <w:bCs/>
          <w:color w:val="484849"/>
          <w:sz w:val="28"/>
          <w:szCs w:val="28"/>
          <w:lang w:eastAsia="ru-RU"/>
        </w:rPr>
        <w:t>Условия хранения</w:t>
      </w:r>
    </w:p>
    <w:p w:rsidR="00720A11" w:rsidRPr="00720A11" w:rsidRDefault="00720A11" w:rsidP="00720A11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84849"/>
          <w:sz w:val="28"/>
          <w:szCs w:val="28"/>
          <w:lang w:eastAsia="ru-RU"/>
        </w:rPr>
      </w:pPr>
      <w:r w:rsidRPr="00720A11">
        <w:rPr>
          <w:rFonts w:eastAsia="Times New Roman" w:cstheme="minorHAnsi"/>
          <w:color w:val="484849"/>
          <w:sz w:val="28"/>
          <w:szCs w:val="28"/>
          <w:lang w:eastAsia="ru-RU"/>
        </w:rPr>
        <w:t>В сухом, защищенном от света месте, при температуре не выше 25°C.</w:t>
      </w:r>
    </w:p>
    <w:p w:rsidR="00152287" w:rsidRPr="00720A11" w:rsidRDefault="00152287" w:rsidP="00720A11">
      <w:pPr>
        <w:shd w:val="clear" w:color="auto" w:fill="FFFFFF"/>
        <w:spacing w:after="225" w:line="450" w:lineRule="atLeast"/>
        <w:textAlignment w:val="baseline"/>
        <w:outlineLvl w:val="2"/>
        <w:rPr>
          <w:rFonts w:cstheme="minorHAnsi"/>
          <w:sz w:val="28"/>
          <w:szCs w:val="28"/>
        </w:rPr>
      </w:pPr>
    </w:p>
    <w:sectPr w:rsidR="00152287" w:rsidRPr="00720A11" w:rsidSect="009D29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24" w:rsidRDefault="005B4A24" w:rsidP="009D2996">
      <w:pPr>
        <w:spacing w:after="0" w:line="240" w:lineRule="auto"/>
      </w:pPr>
      <w:r>
        <w:separator/>
      </w:r>
    </w:p>
  </w:endnote>
  <w:endnote w:type="continuationSeparator" w:id="0">
    <w:p w:rsidR="005B4A24" w:rsidRDefault="005B4A24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24" w:rsidRDefault="005B4A24" w:rsidP="009D2996">
      <w:pPr>
        <w:spacing w:after="0" w:line="240" w:lineRule="auto"/>
      </w:pPr>
      <w:r>
        <w:separator/>
      </w:r>
    </w:p>
  </w:footnote>
  <w:footnote w:type="continuationSeparator" w:id="0">
    <w:p w:rsidR="005B4A24" w:rsidRDefault="005B4A24" w:rsidP="009D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4B0732"/>
    <w:rsid w:val="005B4A24"/>
    <w:rsid w:val="00720A11"/>
    <w:rsid w:val="008C3C0F"/>
    <w:rsid w:val="009D2996"/>
    <w:rsid w:val="00B518BE"/>
    <w:rsid w:val="00E50256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2020-06-07T16:16:00Z</cp:lastPrinted>
  <dcterms:created xsi:type="dcterms:W3CDTF">2020-06-07T16:26:00Z</dcterms:created>
  <dcterms:modified xsi:type="dcterms:W3CDTF">2020-06-07T16:26:00Z</dcterms:modified>
</cp:coreProperties>
</file>