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1A0AF1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Лавомакс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Лавомакс</w:t>
      </w:r>
      <w:proofErr w:type="spellEnd"/>
      <w:r>
        <w:rPr>
          <w:rFonts w:ascii="Helvetica" w:hAnsi="Helvetica"/>
          <w:color w:val="333333"/>
          <w:sz w:val="21"/>
          <w:szCs w:val="21"/>
        </w:rPr>
        <w:t>®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Тилорон</w:t>
      </w:r>
      <w:proofErr w:type="spellEnd"/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Таблетки, покрытые оболочкой, 125 мг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таблетка содержит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 </w:t>
      </w:r>
      <w:r>
        <w:rPr>
          <w:rFonts w:ascii="Helvetica" w:hAnsi="Helvetica"/>
          <w:color w:val="333333"/>
          <w:sz w:val="21"/>
          <w:szCs w:val="21"/>
        </w:rPr>
        <w:t xml:space="preserve">–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дигидрохлорид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125 мг,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вещества: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ядро</w:t>
      </w:r>
      <w:r>
        <w:rPr>
          <w:rFonts w:ascii="Helvetica" w:hAnsi="Helvetica"/>
          <w:color w:val="333333"/>
          <w:sz w:val="21"/>
          <w:szCs w:val="21"/>
        </w:rPr>
        <w:t xml:space="preserve">: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гидроксикарбоната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пентагидрат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кальция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,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оболочка</w:t>
      </w:r>
      <w:r>
        <w:rPr>
          <w:rFonts w:ascii="Helvetica" w:hAnsi="Helvetica"/>
          <w:color w:val="333333"/>
          <w:sz w:val="21"/>
          <w:szCs w:val="21"/>
        </w:rPr>
        <w:t xml:space="preserve">: сахароза,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коповидон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гидроксикарбоната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пентагидрат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, титана диоксид (Е 171), кремния диоксид коллоидный (</w:t>
      </w:r>
      <w:proofErr w:type="spellStart"/>
      <w:r>
        <w:rPr>
          <w:rFonts w:ascii="Helvetica" w:hAnsi="Helvetica"/>
          <w:color w:val="333333"/>
          <w:sz w:val="21"/>
          <w:szCs w:val="21"/>
        </w:rPr>
        <w:t>аэросил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А-380),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тропеолин</w:t>
      </w:r>
      <w:proofErr w:type="spellEnd"/>
      <w:r>
        <w:rPr>
          <w:rFonts w:ascii="Helvetica" w:hAnsi="Helvetica"/>
          <w:color w:val="333333"/>
          <w:sz w:val="21"/>
          <w:szCs w:val="21"/>
        </w:rPr>
        <w:t>-О, макрогол-6000, воск пчелиный, парафин жидкий, тальк.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Таблетки, покрытые оболочкой, от жёлтого до оранжевого цвета, круглой формы.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Ядро таблетки оранжевого цвета.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прочие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 АТХ J05AX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После приёма внутрь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быстро всасывается из желудочно-кишечного тракта.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Биодоступность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составляет 60 %. Около 80 %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связывается с белками плазмы крови.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Выводится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практически в неизменённом виде с калом (70 %) и мочой (9 %). Период полувыведения (Т</w:t>
      </w:r>
      <w:proofErr w:type="gramStart"/>
      <w:r>
        <w:rPr>
          <w:rFonts w:ascii="Helvetica" w:hAnsi="Helvetica"/>
          <w:color w:val="333333"/>
          <w:sz w:val="21"/>
          <w:szCs w:val="21"/>
        </w:rPr>
        <w:t>1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/2) составляет 48 часов.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 подвергается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биотрансформации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не накапливается в организме.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Лавомакс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стимулирует образование в организме α, β и </w:t>
      </w:r>
      <w:proofErr w:type="gramStart"/>
      <w:r>
        <w:rPr>
          <w:rFonts w:ascii="Helvetica" w:hAnsi="Helvetica"/>
          <w:color w:val="333333"/>
          <w:sz w:val="21"/>
          <w:szCs w:val="21"/>
        </w:rPr>
        <w:t>γ-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интерферонов. Основными продуцентами интерферона в ответ на введение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являются клетки эпителия кишечника,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гепатоциты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Т-лимфоциты и нейтрофилы. После приёма внутрь максимум продукции интерферона определяется в последовательности – кишечник-печень-кровь через 4-24 часа.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обладает иммуномодулирующим и противовирусным эффектом. Стимулирует стволовые клетки костного мозга, усиливает антителообразование, уменьшает степень иммунодепрессии, восстанавливает соотношение Т-хелперы/Т-</w:t>
      </w:r>
      <w:proofErr w:type="spellStart"/>
      <w:r>
        <w:rPr>
          <w:rFonts w:ascii="Helvetica" w:hAnsi="Helvetica"/>
          <w:color w:val="333333"/>
          <w:sz w:val="21"/>
          <w:szCs w:val="21"/>
        </w:rPr>
        <w:t>супрессоры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Эффективен против различных вирусных инфекций, в том </w:t>
      </w:r>
      <w:proofErr w:type="gramStart"/>
      <w:r>
        <w:rPr>
          <w:rFonts w:ascii="Helvetica" w:hAnsi="Helvetica"/>
          <w:color w:val="333333"/>
          <w:sz w:val="21"/>
          <w:szCs w:val="21"/>
        </w:rPr>
        <w:t>числе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против вирусов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гриппа, других острых респираторных инфекций, вирусов гепатитов,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герпесвирусов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цитомегаловирусов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нейротропных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вирусов. Механизм антивирусного действия связан с ингибированием трансляции </w:t>
      </w:r>
      <w:proofErr w:type="gramStart"/>
      <w:r>
        <w:rPr>
          <w:rFonts w:ascii="Helvetica" w:hAnsi="Helvetica"/>
          <w:color w:val="333333"/>
          <w:sz w:val="21"/>
          <w:szCs w:val="21"/>
        </w:rPr>
        <w:t>вирус-специфических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белков в инфицированных клетках, в результате чего подавляется репродукция вирусов.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 взрослых:</w:t>
      </w:r>
    </w:p>
    <w:p w:rsidR="001A0AF1" w:rsidRDefault="001A0AF1" w:rsidP="001A0AF1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составе комплексной терапии вирусных гепатитов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А</w:t>
      </w:r>
      <w:proofErr w:type="gramEnd"/>
    </w:p>
    <w:p w:rsidR="001A0AF1" w:rsidRDefault="001A0AF1" w:rsidP="001A0AF1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составе комплексной терапии герпетической, </w:t>
      </w:r>
      <w:proofErr w:type="spellStart"/>
      <w:r>
        <w:rPr>
          <w:rFonts w:ascii="Helvetica" w:hAnsi="Helvetica"/>
          <w:color w:val="333333"/>
          <w:sz w:val="21"/>
          <w:szCs w:val="21"/>
        </w:rPr>
        <w:t>цитомегаловирусной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инфекций</w:t>
      </w:r>
    </w:p>
    <w:p w:rsidR="001A0AF1" w:rsidRDefault="001A0AF1" w:rsidP="001A0AF1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составе комплексной терапии </w:t>
      </w:r>
      <w:proofErr w:type="gramStart"/>
      <w:r>
        <w:rPr>
          <w:rFonts w:ascii="Helvetica" w:hAnsi="Helvetica"/>
          <w:color w:val="333333"/>
          <w:sz w:val="21"/>
          <w:szCs w:val="21"/>
        </w:rPr>
        <w:t>инфекционно-аллергических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вирусных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энцефаломиелитов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(рассеянный склероз,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лейкоэнцефалиты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увеоэнцефалиты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др.)</w:t>
      </w:r>
    </w:p>
    <w:p w:rsidR="001A0AF1" w:rsidRDefault="001A0AF1" w:rsidP="001A0AF1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составе комплексной терапии урогенитального и респираторного хламидиоза,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негонококковых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уретритов, туберкулеза легких (при доказанной иммунной недостаточности)</w:t>
      </w:r>
    </w:p>
    <w:p w:rsidR="001A0AF1" w:rsidRDefault="001A0AF1" w:rsidP="001A0AF1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лечение и профилактика гриппа и других острых респираторных вирусных инфекций (ОРВИ)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Препарат применяют внутрь, после еды.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составе комплексной терапии по назначению врача: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При вирусном гепатите</w:t>
      </w:r>
      <w:proofErr w:type="gramStart"/>
      <w:r>
        <w:rPr>
          <w:rStyle w:val="ab"/>
          <w:rFonts w:ascii="Helvetica" w:hAnsi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 – первый день по 1 таблетке (что соответствует 125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2 раза в сутки, затем по 1 таблетке через каждые 48 часов. Курсовая доза – 10 таблеток (что соответствует 1,25 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При лечении гриппа и других ОРВИ</w:t>
      </w:r>
      <w:r>
        <w:rPr>
          <w:rFonts w:ascii="Helvetica" w:hAnsi="Helvetica"/>
          <w:color w:val="333333"/>
          <w:sz w:val="21"/>
          <w:szCs w:val="21"/>
        </w:rPr>
        <w:t xml:space="preserve"> – в первые двое суток болезни назначают по 1 таблетке (что соответствует 125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в сутки, затем по 1 таблетке (125 мг) через каждые 48 часов. Курсовая доза – 6 таблеток (что соответствует 750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Для профилактики гриппа и других ОРВИ</w:t>
      </w:r>
      <w:r>
        <w:rPr>
          <w:rFonts w:ascii="Helvetica" w:hAnsi="Helvetica"/>
          <w:color w:val="333333"/>
          <w:sz w:val="21"/>
          <w:szCs w:val="21"/>
        </w:rPr>
        <w:t xml:space="preserve"> назначают по 1 таблетке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>® (125 мг) один раз в неделю в течение 6 недель (на курс лечения – 6 таблеток по 125 мг).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 xml:space="preserve">При герпетической и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цитомегаловирусной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инфекции</w:t>
      </w:r>
      <w:r>
        <w:rPr>
          <w:rFonts w:ascii="Helvetica" w:hAnsi="Helvetica"/>
          <w:color w:val="333333"/>
          <w:sz w:val="21"/>
          <w:szCs w:val="21"/>
        </w:rPr>
        <w:t xml:space="preserve"> – первые двое суток принимают по 1 таблетке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(125 мг) в сутки, затем, по 1 таблетке (125 мг) через каждые 48 часов. Курсовая доза – 20 таблеток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(что соответствует 2,5 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При урогенитальном и респираторном хламидиозе</w:t>
      </w:r>
      <w:r>
        <w:rPr>
          <w:rFonts w:ascii="Helvetica" w:hAnsi="Helvetica"/>
          <w:color w:val="333333"/>
          <w:sz w:val="21"/>
          <w:szCs w:val="21"/>
        </w:rPr>
        <w:t xml:space="preserve"> – первые двое суток принимают по 1 таблетке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(что соответствует 125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в сутки, затем по 1 таблетке (125 мг) через каждые 48 часов. Курсовая доза – 10 таблеток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(что соответствует 1,25 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>).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При туберкулезе легких</w:t>
      </w:r>
      <w:r>
        <w:rPr>
          <w:rFonts w:ascii="Helvetica" w:hAnsi="Helvetica"/>
          <w:color w:val="333333"/>
          <w:sz w:val="21"/>
          <w:szCs w:val="21"/>
        </w:rPr>
        <w:t xml:space="preserve"> – первые двое суток принимают по 2 таблетки (что соответствует 250 мг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в сутки, затем по 1 таблетке (125 мг) через каждые 48 ч. Курсовая доза – 20 таблеток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® (что соответствует 2,5 г </w:t>
      </w:r>
      <w:proofErr w:type="spellStart"/>
      <w:r>
        <w:rPr>
          <w:rFonts w:ascii="Helvetica" w:hAnsi="Helvetica"/>
          <w:color w:val="333333"/>
          <w:sz w:val="21"/>
          <w:szCs w:val="21"/>
        </w:rPr>
        <w:t>тилорона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>), в течение 36 дней.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 xml:space="preserve">При </w:t>
      </w:r>
      <w:proofErr w:type="gramStart"/>
      <w:r>
        <w:rPr>
          <w:rStyle w:val="ab"/>
          <w:rFonts w:ascii="Helvetica" w:hAnsi="Helvetica"/>
          <w:color w:val="333333"/>
          <w:sz w:val="21"/>
          <w:szCs w:val="21"/>
        </w:rPr>
        <w:t>инфекционно-аллергических</w:t>
      </w:r>
      <w:proofErr w:type="gramEnd"/>
      <w:r>
        <w:rPr>
          <w:rStyle w:val="ab"/>
          <w:rFonts w:ascii="Helvetica" w:hAnsi="Helvetica"/>
          <w:color w:val="333333"/>
          <w:sz w:val="21"/>
          <w:szCs w:val="21"/>
        </w:rPr>
        <w:t xml:space="preserve"> и вирусных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энцефаломиелитах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– </w:t>
      </w:r>
      <w:r>
        <w:rPr>
          <w:rFonts w:ascii="Helvetica" w:hAnsi="Helvetica"/>
          <w:color w:val="333333"/>
          <w:sz w:val="21"/>
          <w:szCs w:val="21"/>
        </w:rPr>
        <w:t>дозу устанавливают индивидуально, курс лечения составляет 4 недели</w:t>
      </w:r>
      <w:r>
        <w:rPr>
          <w:rStyle w:val="ab"/>
          <w:rFonts w:ascii="Helvetica" w:hAnsi="Helvetica"/>
          <w:color w:val="333333"/>
          <w:sz w:val="21"/>
          <w:szCs w:val="21"/>
        </w:rPr>
        <w:t>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1A0AF1" w:rsidRDefault="001A0AF1" w:rsidP="001A0AF1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аллергические реакции</w:t>
      </w:r>
    </w:p>
    <w:p w:rsidR="001A0AF1" w:rsidRDefault="001A0AF1" w:rsidP="001A0AF1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диспептические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явления</w:t>
      </w:r>
    </w:p>
    <w:p w:rsidR="001A0AF1" w:rsidRDefault="001A0AF1" w:rsidP="001A0AF1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кратковременный озноб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Противопоказания</w:t>
      </w:r>
    </w:p>
    <w:p w:rsidR="001A0AF1" w:rsidRDefault="001A0AF1" w:rsidP="001A0AF1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гиперчувствительность к компонентам препарата</w:t>
      </w:r>
    </w:p>
    <w:p w:rsidR="001A0AF1" w:rsidRDefault="001A0AF1" w:rsidP="001A0AF1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период беременности и лактации</w:t>
      </w:r>
    </w:p>
    <w:p w:rsidR="001A0AF1" w:rsidRDefault="001A0AF1" w:rsidP="001A0AF1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детский возраст до 18 лет</w:t>
      </w:r>
    </w:p>
    <w:p w:rsidR="001A0AF1" w:rsidRDefault="001A0AF1" w:rsidP="001A0AF1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дефицит сахаразы/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изомальтазы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непереносимость фруктозы,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глюкозо-галактозная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(препарат содержит сахарозу)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Лавомакс</w:t>
      </w:r>
      <w:proofErr w:type="spellEnd"/>
      <w:r>
        <w:rPr>
          <w:rFonts w:ascii="Helvetica" w:hAnsi="Helvetica"/>
          <w:color w:val="333333"/>
          <w:sz w:val="21"/>
          <w:szCs w:val="21"/>
        </w:rPr>
        <w:t>® совместим с антибиотиками и средствами традиционного лечения вирусных и бактериальных заболеваний.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Клинически значимого взаимодействия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>® с антибиотиками и средствами традиционного лечения вирусных и бактериальных заболеваний, алкоголем не выявлено.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лекарственного препарата на способность управлять автомобилем или потенциально опасными механизмами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оказывает влияния на способность управлять транспортным средством или потенциально опасными механизмами.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Случаи передозировки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Лавомакса</w:t>
      </w:r>
      <w:proofErr w:type="spellEnd"/>
      <w:r>
        <w:rPr>
          <w:rFonts w:ascii="Helvetica" w:hAnsi="Helvetica"/>
          <w:color w:val="333333"/>
          <w:sz w:val="21"/>
          <w:szCs w:val="21"/>
        </w:rPr>
        <w:t>® неизвестны.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3, 6 или 10 таблеток помещают в контурную ячейковую упаковку из пленки поливинилхлоридной и фольги алюминиевой печатной лакированной.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 контурной упаковке вместе с инструкцией по медицинскому применению на государственном и русском языках вкладывают в пачку из картона.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сухом, защищенном от света месте при температуре не выше 25 °С.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месте!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 года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применять по истечении срока годности.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Без рецепта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ОАО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Нижфарм</w:t>
      </w:r>
      <w:proofErr w:type="spellEnd"/>
      <w:r>
        <w:rPr>
          <w:rFonts w:ascii="Helvetica" w:hAnsi="Helvetica"/>
          <w:color w:val="333333"/>
          <w:sz w:val="21"/>
          <w:szCs w:val="21"/>
        </w:rPr>
        <w:t>», Российская Федерация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603950, г. Нижний Новгород,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ГСП-459,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Салганская</w:t>
      </w:r>
      <w:proofErr w:type="spellEnd"/>
      <w:r>
        <w:rPr>
          <w:rFonts w:ascii="Helvetica" w:hAnsi="Helvetica"/>
          <w:color w:val="333333"/>
          <w:sz w:val="21"/>
          <w:szCs w:val="21"/>
        </w:rPr>
        <w:t>, 7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тел.: (831) 278-80-88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факс: (831) 430-72-28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веб сайт: http://www.nizhpharm.ru</w:t>
      </w:r>
    </w:p>
    <w:p w:rsidR="001A0AF1" w:rsidRDefault="001A0AF1" w:rsidP="001A0AF1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Владелец регистрационного удостоверения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ОАО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Нижфарм</w:t>
      </w:r>
      <w:proofErr w:type="spellEnd"/>
      <w:r>
        <w:rPr>
          <w:rFonts w:ascii="Helvetica" w:hAnsi="Helvetica"/>
          <w:color w:val="333333"/>
          <w:sz w:val="21"/>
          <w:szCs w:val="21"/>
        </w:rPr>
        <w:t>», Российская Федерация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Адрес организации, принимающей на территории РК претензии от потребителей по качеству продукции (товара)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Представительство АО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Нижфарм</w:t>
      </w:r>
      <w:proofErr w:type="spellEnd"/>
      <w:r>
        <w:rPr>
          <w:rFonts w:ascii="Helvetica" w:hAnsi="Helvetica"/>
          <w:color w:val="333333"/>
          <w:sz w:val="21"/>
          <w:szCs w:val="21"/>
        </w:rPr>
        <w:t>» в РК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050043, Республика Казахстан,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г. Алматы,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мкр</w:t>
      </w:r>
      <w:proofErr w:type="spellEnd"/>
      <w:r>
        <w:rPr>
          <w:rFonts w:ascii="Helvetica" w:hAnsi="Helvetica"/>
          <w:color w:val="333333"/>
          <w:sz w:val="21"/>
          <w:szCs w:val="21"/>
        </w:rPr>
        <w:t>. Хан-</w:t>
      </w:r>
      <w:proofErr w:type="spellStart"/>
      <w:r>
        <w:rPr>
          <w:rFonts w:ascii="Helvetica" w:hAnsi="Helvetica"/>
          <w:color w:val="333333"/>
          <w:sz w:val="21"/>
          <w:szCs w:val="21"/>
        </w:rPr>
        <w:t>Танири</w:t>
      </w:r>
      <w:proofErr w:type="spellEnd"/>
      <w:r>
        <w:rPr>
          <w:rFonts w:ascii="Helvetica" w:hAnsi="Helvetica"/>
          <w:color w:val="333333"/>
          <w:sz w:val="21"/>
          <w:szCs w:val="21"/>
        </w:rPr>
        <w:t>, 55б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тел.: (727) 2222-100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факс: (727) 398-64-95</w:t>
      </w:r>
    </w:p>
    <w:p w:rsidR="001A0AF1" w:rsidRDefault="001A0AF1" w:rsidP="001A0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e–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almaty@stada.kz</w:t>
      </w:r>
    </w:p>
    <w:p w:rsidR="009D2996" w:rsidRPr="00A617B1" w:rsidRDefault="009D2996" w:rsidP="001A0AF1">
      <w:pPr>
        <w:pStyle w:val="3"/>
        <w:shd w:val="clear" w:color="auto" w:fill="FFFFFF"/>
        <w:spacing w:before="420" w:beforeAutospacing="0" w:after="0" w:afterAutospacing="0" w:line="420" w:lineRule="atLeast"/>
        <w:rPr>
          <w:rFonts w:ascii="Helvetica" w:hAnsi="Helvetica"/>
          <w:b w:val="0"/>
          <w:bCs w:val="0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6" w:rsidRDefault="00DD2246" w:rsidP="009D2996">
      <w:pPr>
        <w:spacing w:after="0" w:line="240" w:lineRule="auto"/>
      </w:pPr>
      <w:r>
        <w:separator/>
      </w:r>
    </w:p>
  </w:endnote>
  <w:endnote w:type="continuationSeparator" w:id="0">
    <w:p w:rsidR="00DD2246" w:rsidRDefault="00DD2246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6" w:rsidRDefault="00DD2246" w:rsidP="009D2996">
      <w:pPr>
        <w:spacing w:after="0" w:line="240" w:lineRule="auto"/>
      </w:pPr>
      <w:r>
        <w:separator/>
      </w:r>
    </w:p>
  </w:footnote>
  <w:footnote w:type="continuationSeparator" w:id="0">
    <w:p w:rsidR="00DD2246" w:rsidRDefault="00DD2246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23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2"/>
  </w:num>
  <w:num w:numId="18">
    <w:abstractNumId w:val="18"/>
  </w:num>
  <w:num w:numId="19">
    <w:abstractNumId w:val="3"/>
  </w:num>
  <w:num w:numId="20">
    <w:abstractNumId w:val="7"/>
  </w:num>
  <w:num w:numId="21">
    <w:abstractNumId w:val="5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1A0AF1"/>
    <w:rsid w:val="00243F5A"/>
    <w:rsid w:val="0028773A"/>
    <w:rsid w:val="002C0D14"/>
    <w:rsid w:val="002D0FD1"/>
    <w:rsid w:val="002E1F45"/>
    <w:rsid w:val="004B0732"/>
    <w:rsid w:val="004C363D"/>
    <w:rsid w:val="0056360B"/>
    <w:rsid w:val="00583C14"/>
    <w:rsid w:val="00610282"/>
    <w:rsid w:val="006619D0"/>
    <w:rsid w:val="00720A11"/>
    <w:rsid w:val="00787C03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B66E3"/>
    <w:rsid w:val="00DD2246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2020-06-08T07:24:00Z</cp:lastPrinted>
  <dcterms:created xsi:type="dcterms:W3CDTF">2020-06-08T07:44:00Z</dcterms:created>
  <dcterms:modified xsi:type="dcterms:W3CDTF">2020-06-08T07:44:00Z</dcterms:modified>
</cp:coreProperties>
</file>