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96" w:rsidRPr="002D0FD1" w:rsidRDefault="00016EBC" w:rsidP="00B518BE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36"/>
        </w:rPr>
      </w:pPr>
      <w:r>
        <w:rPr>
          <w:rFonts w:asciiTheme="minorHAnsi" w:hAnsiTheme="minorHAnsi" w:cstheme="minorHAnsi"/>
          <w:color w:val="auto"/>
          <w:sz w:val="36"/>
        </w:rPr>
        <w:t>Изопринозин</w:t>
      </w:r>
      <w:bookmarkStart w:id="0" w:name="_GoBack"/>
      <w:bookmarkEnd w:id="0"/>
      <w:r w:rsidR="00BA368D" w:rsidRPr="009E5E4E">
        <w:rPr>
          <w:rFonts w:asciiTheme="minorHAnsi" w:hAnsiTheme="minorHAnsi" w:cstheme="minorHAnsi"/>
          <w:color w:val="auto"/>
          <w:sz w:val="36"/>
        </w:rPr>
        <w:t xml:space="preserve"> -</w:t>
      </w:r>
      <w:r w:rsidR="009D2996" w:rsidRPr="002D0FD1">
        <w:rPr>
          <w:rFonts w:asciiTheme="minorHAnsi" w:hAnsiTheme="minorHAnsi" w:cstheme="minorHAnsi"/>
          <w:color w:val="auto"/>
          <w:sz w:val="36"/>
        </w:rPr>
        <w:t xml:space="preserve"> инструкция по применению</w:t>
      </w:r>
    </w:p>
    <w:p w:rsidR="00A75929" w:rsidRPr="00E7484F" w:rsidRDefault="00A75929" w:rsidP="00A75929">
      <w:pPr>
        <w:rPr>
          <w:rFonts w:cstheme="minorHAnsi"/>
          <w:sz w:val="28"/>
          <w:szCs w:val="28"/>
        </w:rPr>
      </w:pP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Регистрационное удостоверение: </w:t>
      </w:r>
      <w:proofErr w:type="gram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</w:t>
      </w:r>
      <w:proofErr w:type="gram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N015167/01 - 110210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gram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</w:t>
      </w:r>
      <w:proofErr w:type="gram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N015167/01-110210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Торговое название препарата: 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Изопринозин</w:t>
      </w:r>
      <w:proofErr w:type="spellEnd"/>
    </w:p>
    <w:p w:rsidR="00016EBC" w:rsidRPr="00016EBC" w:rsidRDefault="00016EBC" w:rsidP="00016EBC">
      <w:pPr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016EBC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Международное непатентованное название:</w:t>
      </w:r>
    </w:p>
    <w:p w:rsidR="00016EBC" w:rsidRPr="00016EBC" w:rsidRDefault="00016EBC" w:rsidP="0001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Инозин 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пранобекс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&amp;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Химическое название: </w:t>
      </w: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Инозин (гипоксантин-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рибозид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): пара-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ацетиламинобензойная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кислота (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ацидобен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): М</w:t>
      </w:r>
      <w:proofErr w:type="gram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,М</w:t>
      </w:r>
      <w:proofErr w:type="gram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-диметиламино-2-пропанол(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димепранол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) = 1:3:3 комплекс</w:t>
      </w:r>
    </w:p>
    <w:p w:rsidR="00016EBC" w:rsidRPr="00016EBC" w:rsidRDefault="00016EBC" w:rsidP="00016EBC">
      <w:pPr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016EBC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Лекарственная форма:</w:t>
      </w:r>
    </w:p>
    <w:p w:rsidR="00016EBC" w:rsidRPr="00016EBC" w:rsidRDefault="00016EBC" w:rsidP="0001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таблетки</w:t>
      </w:r>
    </w:p>
    <w:p w:rsidR="00016EBC" w:rsidRPr="00016EBC" w:rsidRDefault="00016EBC" w:rsidP="00016EBC">
      <w:pPr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016EBC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Состав:</w:t>
      </w:r>
    </w:p>
    <w:p w:rsidR="00016EBC" w:rsidRPr="00016EBC" w:rsidRDefault="00016EBC" w:rsidP="0001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в одной таблетке содержится: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Активное вещество: </w:t>
      </w: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Инозин 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Пранобекс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Изопринозин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) - 500 мг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Вспомогательные вещества: 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маннитол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крахмал пшеничный, 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повидон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магния 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стеарат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Описание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Продолговатые таблетки двояковыпуклой формы белого или почти белого цвета с легким аминовым запахом, с риской на одной стороне.</w:t>
      </w:r>
    </w:p>
    <w:p w:rsidR="00016EBC" w:rsidRPr="00016EBC" w:rsidRDefault="00016EBC" w:rsidP="00016EBC">
      <w:pPr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016EBC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Фармакотерапевтическая группа:</w:t>
      </w:r>
    </w:p>
    <w:p w:rsidR="00016EBC" w:rsidRPr="00016EBC" w:rsidRDefault="00016EBC" w:rsidP="0001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иммуностимулирующее средство.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Код ATX</w:t>
      </w:r>
      <w:proofErr w:type="gram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016EBC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:</w:t>
      </w:r>
      <w:proofErr w:type="gramEnd"/>
      <w:r w:rsidRPr="00016EBC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</w:t>
      </w: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J05AX05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Фармакологические свойства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Изопринозин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- </w:t>
      </w:r>
      <w:proofErr w:type="gram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синтетическое</w:t>
      </w:r>
      <w:proofErr w:type="gram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комплексное производное пурина, обладающее иммуностимулирующей активностью и неспецифическим противовирусным действием. Восстанавливает функции лимфоцитов в условиях иммунодепрессии, повышает 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бластогенез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в популяции моноцитарных клеток, стимулирует экспрессию мембранных рецепторов на поверхности Т-хелперов, предупреждает снижение активности 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лимфоцитарных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клеток под влиянием 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глюкокортикостероидов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нормализует включение в них 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тимидина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Изопринозин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оказывает стимулирующее влияние на активность цитотоксических Т-лимфоцитов и естественных киллеров, функции Т-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супрессоров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и Т-хелперов, повышает продукцию иммуноглобулина (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Ig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) G, </w:t>
      </w:r>
      <w:proofErr w:type="gram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интерферона-гамма</w:t>
      </w:r>
      <w:proofErr w:type="gram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интерлейкинов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(ИЛ)-1 и ИЛ-2, снижает образование 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провоспалительных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цитокинов - ИЛ-4 и ИЛ-10, потенцирует хемотаксис нейтрофилов, моноцитов и макрофагов. Препарат проявляет противовирусную активность 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in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vivo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в отношении вирусов 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Herpes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simplex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цитомегаловируса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и вируса кори, вирус Т-клеточной 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лимфомы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человека тип III, 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полиовирусов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гриппа</w:t>
      </w:r>
      <w:proofErr w:type="gram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и В, ЕСНО-вирус (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энтероцитопатогенный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вирус человека), 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энцефаломиокардита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и конского энцефалита. Механизм противовирусного действия 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Изопринозина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связан с ингибированием вирусной РНК и фермента 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дигидроптероатсинтетазы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участвующего в репликации некоторых вирусов, усиливает подавленный вирусами синтез 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мРНК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лимфоцитов, что сопровождается подавлением биосинтеза вирусной РНК и трансляции вирусных белков, повышает продукцию </w:t>
      </w: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 xml:space="preserve">лимфоцитами обладающих противовирусными свойствами интерферонов </w:t>
      </w:r>
      <w:proofErr w:type="gram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-а</w:t>
      </w:r>
      <w:proofErr w:type="gram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льфа и гамма. При комбинированном назначении усиливает действие </w:t>
      </w:r>
      <w:proofErr w:type="gram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интерферона-альфа</w:t>
      </w:r>
      <w:proofErr w:type="gram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противовирусных средств ацикловира и 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зидовудина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spellStart"/>
      <w:r w:rsidRPr="00016EBC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Фармакокинетика</w:t>
      </w:r>
      <w:proofErr w:type="spellEnd"/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После приема внутрь препарат хорошо всасывается из желудочно-кишечного тракта. Максимальная концентрация ингредиентов в плазме крови определяется через 1-2 часа.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Быстро подвергается метаболизму и выделяется через почки. 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Метаболизируется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аналогично эндогенным пуриновым нуклеотидам с образованием мочевой кислоты. N-N-диметиламино-2-пропранолон 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метаболизируется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до N-оксида, а пара-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ацетамидобензоат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-д</w:t>
      </w:r>
      <w:proofErr w:type="gram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 о-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ацилглюкуронида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. Не обнаружено кумуляции препарата в организме. Период полувыведения составляет 3,5 часа для N-N-диметиламино-2-пропранолона и 50 минут </w:t>
      </w:r>
      <w:proofErr w:type="gram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-д</w:t>
      </w:r>
      <w:proofErr w:type="gram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ля пара-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ацетамидобензоата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 Элиминация препарата и его метаболитов из организма происходит в течение 24-48 часов.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Показания к применению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gram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- Лечение гриппа и других ОРВИ;</w:t>
      </w: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 xml:space="preserve">- инфекции, вызываемые вирусом 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Herpes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simplex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1-го, 2-го, 3-го и 4-го типов: генитальный и лабиальный герпес, герпетический кератит, опоясывающий лишай, ветряная оспа, инфекционный мононуклеоз, вызванный вирусом Эпштейна-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Барр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;</w:t>
      </w: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 xml:space="preserve">- 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цитомегаловирусная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инфекция;</w:t>
      </w: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- корь тяжелого течения;</w:t>
      </w: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 xml:space="preserve">- 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папилломавирусная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инфекция: папилломы гортани/голосовых связок (фиброзного типа), 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папилломавирусная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инфекция гениталий у мужчин и женщин, бородавки;</w:t>
      </w:r>
      <w:proofErr w:type="gram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- контагиозный моллюск.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Противопоказания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- повышенная чувствительность к компонентам препарата;</w:t>
      </w: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- подагра;</w:t>
      </w: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- мочекаменная болезнь;</w:t>
      </w: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- аритмии;</w:t>
      </w: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- хроническая почечная недостаточность;</w:t>
      </w: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- детский возраст до 3 лет (масса тела до 15-20 кг).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Применение препарата в период беременности и лактации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Не рекомендуется применять препарат во время беременности и в период кормления грудью, так как безопасность применения не исследовалась.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Способ применения и дозы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Таблетки принимают внутрь после еды, запивая небольшим количеством воды.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Рекомендуемая доза взрослым и детям с 3 лет (масса тела от 15-20 кг) составляет 50 мг/кг в сутки, разделенная на 3-4 приема. Взрослым - по 6-8 таблеток в сутки, детям - по </w:t>
      </w:r>
      <w:r w:rsidRPr="00016EBC">
        <w:rPr>
          <w:rFonts w:ascii="Helvetica" w:eastAsia="Times New Roman" w:hAnsi="Helvetica" w:cs="Times New Roman"/>
          <w:i/>
          <w:iCs/>
          <w:color w:val="333333"/>
          <w:sz w:val="14"/>
          <w:szCs w:val="14"/>
          <w:vertAlign w:val="subscript"/>
          <w:lang w:eastAsia="ru-RU"/>
        </w:rPr>
        <w:t>1/2</w:t>
      </w: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таблетки на 5 кг/массы тела в сутки. При тяжелых формах инфекционных заболеваний доза может быть увеличена индивидуально до 100 мг/кг массы тела в сутки, разделенных на 4-6 приемов. Максимальная суточная доза для взрослых 3-4 г/день, для детей – 50 мг/кг/сутки.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Продолжительность лечения: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Острые заболевания: </w:t>
      </w: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продолжительность лечения у взрослых и детей обычно от 5 до 14 дней. Лечение необходимо продолжать до момента исчезновения клинических симптомов и в течение еще 2 дней уже при отсутствии симптомов. При необходимости длительность лечения может быть увеличена индивидуально под контролем врача.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lastRenderedPageBreak/>
        <w:t>При хронических рецидивирующих заболеваниях </w:t>
      </w: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у взрослых и детей лечение необходимо продолжать несколькими курсами по 5-10 дней с перерывом в приеме в 8 дней.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Для проведения поддерживающей терапии доза может быть снижена до 500-1000 мг в сутки (1-2 таблетки) в течение 30 дней.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При </w:t>
      </w:r>
      <w:r w:rsidRPr="00016EBC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герпетической инфекции </w:t>
      </w: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взрослым и детям назначают в течение 5-10 дней до исчезновения симптомов заболевания, в бессимптомный период - по 1 таблетке 2 раза в день в течение 30 дней для уменьшения числа рецидивов.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 xml:space="preserve">При </w:t>
      </w:r>
      <w:proofErr w:type="spellStart"/>
      <w:r w:rsidRPr="00016EBC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папиломавирусной</w:t>
      </w:r>
      <w:proofErr w:type="spellEnd"/>
      <w:r w:rsidRPr="00016EBC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 xml:space="preserve"> инфекции </w:t>
      </w: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взрослым препарат назначают по 2 таблетки 3 раза в день, детям - по 1/2</w:t>
      </w:r>
      <w:r w:rsidRPr="00016EBC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. </w:t>
      </w: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таблетки на 5 кг/массы тела в сутки в 3-4 приема в течение 14-28 дней в виде 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монотерапии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gramStart"/>
      <w:r w:rsidRPr="00016EBC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При рецидивирующих остроконечных кондиломах </w:t>
      </w: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взрослым препарат назначают по 2 таблетки 3 раза, детям - по 1/2</w:t>
      </w:r>
      <w:r w:rsidRPr="00016EBC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 </w:t>
      </w: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таблетки на 5 кг/массы тела в сутки в 3-4 приема в день либо в качестве 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монотерапии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или в комбинации с хирургическим лечением в течение 14-28 дней, далее с трехкратным повторением указанного курса с интервалами в 1 месяц.</w:t>
      </w:r>
      <w:proofErr w:type="gram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При </w:t>
      </w:r>
      <w:r w:rsidRPr="00016EBC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дисплазии шейки матки, </w:t>
      </w: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ассоциированной с вирусом папилломы человека, назначают по 2 таблетки 3 раза в день в течение 10 дней, далее проводят 2-3 аналогичных курса с интервалом в 10-14 дней.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Побочное действие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Частота развития побочных эффектов после применения препарата классифицирована согласно рекомендациям ВОЗ.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Часто:&gt;=1%и&lt;10%.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Иногда: &gt;=0,1% и &lt;1%.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Со стороны желудочно-кишечного тракта: </w:t>
      </w: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часто - тошнота, рвота, боль в 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эпигастрии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иногда - диарея, запор.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Со стороны печени и желчевыводящих путей: </w:t>
      </w: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часто - временное повышение активности 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трансаминаз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и щелочной фосфатазы в плазме крови, повышение концентрации мочевины в плазме крови.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Со стороны кожи и подкожно-жировой клетчатки: </w:t>
      </w: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часто - зуд.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Со стороны нервной системы: </w:t>
      </w: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часто - головная боль, головокружение, слабость; иногда-сонливость, бессонница.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 xml:space="preserve">Со стороны </w:t>
      </w:r>
      <w:proofErr w:type="spellStart"/>
      <w:r w:rsidRPr="00016EBC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мочевыделителъной</w:t>
      </w:r>
      <w:proofErr w:type="spellEnd"/>
      <w:r w:rsidRPr="00016EBC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 xml:space="preserve"> системы: </w:t>
      </w: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иногда - полиурия.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Со стороны опорно-двигательного аппарата и соединительной ткани: </w:t>
      </w: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часто - боль в суставах, обострение подагры.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Передозировка.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Случаи передозировки препарата не описаны.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Взаимодействие с другими лекарственными средствами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Иммунодепрессанты могут снижать эффективность действия препарата. Ингибиторы 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ксантиноксидазы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урикозурические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средства (в том числе диуретики) могут способствовать риску повышения уровня мочевой кислоты в сыворотке крови пациентов, принимающих 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Изопринозин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Особые указания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После 2-х недель применения 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Изопринозина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следует провести контроль концентрации мочевой кислоты в сыворотке крови и моче.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 xml:space="preserve">При длительном приеме после 4-х недель применения целесообразно каждый месяц проводить контроль функций печени и почек (активность 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трансаминаз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в плазме крови, 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креатинин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мочевая кислота).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Необходимо контролировать уровень мочевой кислоты в сыворотке крови при назначении 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изопринозина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в сочетании с препаратами, увеличивающими уровень мочевой кислоты 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илипрепаратами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нарушающими функцию почек.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Влияние на способность управления транспортными средствами и другими механизмами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Нет специальных противопоказаний.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Форма выпуска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Таблетки 500 мг.10 таблеток в блистер ПВХ/ПВДХ и алюминиевой фольги.</w:t>
      </w: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2, 3 или 5 блистеров в пачку картонную вместе с инструкцией по применению.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Срок годности</w:t>
      </w:r>
      <w:r w:rsidRPr="00016EBC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br/>
      </w: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5 лет.</w:t>
      </w: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Не использовать позже срока, указанного на упаковке.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Условия хранения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Список Б. Хранить при температуре не выше +25 °</w:t>
      </w:r>
      <w:proofErr w:type="gram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</w:t>
      </w:r>
      <w:proofErr w:type="gram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в сухом, защищенном от света месте. Хранить в недоступном для детей месте.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Условия отпуска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 рецепту.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Производитель</w:t>
      </w:r>
    </w:p>
    <w:p w:rsidR="00016EBC" w:rsidRPr="00016EBC" w:rsidRDefault="00016EBC" w:rsidP="00016EBC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Техническое фармацевтическое общество «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Лузомедикамента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», Португалия</w:t>
      </w: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Упаковщик</w:t>
      </w: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 xml:space="preserve">Фармацевтический завод 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Тева</w:t>
      </w:r>
      <w:proofErr w:type="spell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Прайвэт</w:t>
      </w:r>
      <w:proofErr w:type="spellEnd"/>
      <w:proofErr w:type="gram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К</w:t>
      </w:r>
      <w:proofErr w:type="gram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о. Лтд., Венгрия</w:t>
      </w: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Адрес для приема претензий</w:t>
      </w:r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 xml:space="preserve">119049, г. Москва, ул. Шаболовка, </w:t>
      </w:r>
      <w:proofErr w:type="spell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</w:t>
      </w:r>
      <w:proofErr w:type="gramStart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.Ю</w:t>
      </w:r>
      <w:proofErr w:type="spellEnd"/>
      <w:proofErr w:type="gramEnd"/>
      <w:r w:rsidRPr="00016EBC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стр. 2, Бизнес-центр "Конкорд"</w:t>
      </w:r>
    </w:p>
    <w:p w:rsidR="009D2996" w:rsidRPr="00A617B1" w:rsidRDefault="009D2996" w:rsidP="00016EBC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sectPr w:rsidR="009D2996" w:rsidRPr="00A617B1" w:rsidSect="009D299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91" w:rsidRDefault="00352D91" w:rsidP="009D2996">
      <w:pPr>
        <w:spacing w:after="0" w:line="240" w:lineRule="auto"/>
      </w:pPr>
      <w:r>
        <w:separator/>
      </w:r>
    </w:p>
  </w:endnote>
  <w:endnote w:type="continuationSeparator" w:id="0">
    <w:p w:rsidR="00352D91" w:rsidRDefault="00352D91" w:rsidP="009D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96" w:rsidRPr="009D2996" w:rsidRDefault="009D2996" w:rsidP="009D2996">
    <w:pPr>
      <w:pStyle w:val="a7"/>
      <w:jc w:val="center"/>
    </w:pPr>
    <w:r w:rsidRPr="009D2996">
      <w:t xml:space="preserve">- </w:t>
    </w:r>
    <w:r>
      <w:t xml:space="preserve">Инструкция предоставлена сайтом </w:t>
    </w:r>
    <w:r>
      <w:rPr>
        <w:lang w:val="en-US"/>
      </w:rPr>
      <w:t>G</w:t>
    </w:r>
    <w:proofErr w:type="spellStart"/>
    <w:r>
      <w:t>lobus</w:t>
    </w:r>
    <w:proofErr w:type="spellEnd"/>
    <w:r>
      <w:rPr>
        <w:lang w:val="en-US"/>
      </w:rPr>
      <w:t>L</w:t>
    </w:r>
    <w:r w:rsidRPr="009D2996">
      <w:t>ife.ru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91" w:rsidRDefault="00352D91" w:rsidP="009D2996">
      <w:pPr>
        <w:spacing w:after="0" w:line="240" w:lineRule="auto"/>
      </w:pPr>
      <w:r>
        <w:separator/>
      </w:r>
    </w:p>
  </w:footnote>
  <w:footnote w:type="continuationSeparator" w:id="0">
    <w:p w:rsidR="00352D91" w:rsidRDefault="00352D91" w:rsidP="009D2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227"/>
    <w:multiLevelType w:val="multilevel"/>
    <w:tmpl w:val="2B6E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82C23"/>
    <w:multiLevelType w:val="multilevel"/>
    <w:tmpl w:val="E000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91074"/>
    <w:multiLevelType w:val="multilevel"/>
    <w:tmpl w:val="CF14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832B3"/>
    <w:multiLevelType w:val="multilevel"/>
    <w:tmpl w:val="8D08C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52E18"/>
    <w:multiLevelType w:val="multilevel"/>
    <w:tmpl w:val="F850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E2BB5"/>
    <w:multiLevelType w:val="multilevel"/>
    <w:tmpl w:val="F8EAC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846C2"/>
    <w:multiLevelType w:val="multilevel"/>
    <w:tmpl w:val="9F68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AE26BA"/>
    <w:multiLevelType w:val="multilevel"/>
    <w:tmpl w:val="E34E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B305F3"/>
    <w:multiLevelType w:val="multilevel"/>
    <w:tmpl w:val="F726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290D72"/>
    <w:multiLevelType w:val="multilevel"/>
    <w:tmpl w:val="142C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D7052E"/>
    <w:multiLevelType w:val="multilevel"/>
    <w:tmpl w:val="B06A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A42701"/>
    <w:multiLevelType w:val="multilevel"/>
    <w:tmpl w:val="FB46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2C47B6"/>
    <w:multiLevelType w:val="multilevel"/>
    <w:tmpl w:val="8C64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5D41CB"/>
    <w:multiLevelType w:val="multilevel"/>
    <w:tmpl w:val="A324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EB4B0F"/>
    <w:multiLevelType w:val="multilevel"/>
    <w:tmpl w:val="73FA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2A57D1"/>
    <w:multiLevelType w:val="multilevel"/>
    <w:tmpl w:val="839A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87448A"/>
    <w:multiLevelType w:val="multilevel"/>
    <w:tmpl w:val="249E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DD253A"/>
    <w:multiLevelType w:val="multilevel"/>
    <w:tmpl w:val="DB74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7D050B"/>
    <w:multiLevelType w:val="multilevel"/>
    <w:tmpl w:val="612E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C0490B"/>
    <w:multiLevelType w:val="multilevel"/>
    <w:tmpl w:val="F278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A80F38"/>
    <w:multiLevelType w:val="multilevel"/>
    <w:tmpl w:val="2B1A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1F68AD"/>
    <w:multiLevelType w:val="multilevel"/>
    <w:tmpl w:val="287C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20079A"/>
    <w:multiLevelType w:val="multilevel"/>
    <w:tmpl w:val="87F2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3C5346"/>
    <w:multiLevelType w:val="multilevel"/>
    <w:tmpl w:val="BDB6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C80D4E"/>
    <w:multiLevelType w:val="multilevel"/>
    <w:tmpl w:val="2E62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CA2E30"/>
    <w:multiLevelType w:val="multilevel"/>
    <w:tmpl w:val="2A86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F30B79"/>
    <w:multiLevelType w:val="multilevel"/>
    <w:tmpl w:val="B5A8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FB20EB"/>
    <w:multiLevelType w:val="multilevel"/>
    <w:tmpl w:val="1E10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26"/>
  </w:num>
  <w:num w:numId="5">
    <w:abstractNumId w:val="11"/>
  </w:num>
  <w:num w:numId="6">
    <w:abstractNumId w:val="13"/>
  </w:num>
  <w:num w:numId="7">
    <w:abstractNumId w:val="6"/>
  </w:num>
  <w:num w:numId="8">
    <w:abstractNumId w:val="1"/>
  </w:num>
  <w:num w:numId="9">
    <w:abstractNumId w:val="10"/>
  </w:num>
  <w:num w:numId="10">
    <w:abstractNumId w:val="27"/>
  </w:num>
  <w:num w:numId="11">
    <w:abstractNumId w:val="17"/>
  </w:num>
  <w:num w:numId="12">
    <w:abstractNumId w:val="25"/>
  </w:num>
  <w:num w:numId="13">
    <w:abstractNumId w:val="20"/>
  </w:num>
  <w:num w:numId="14">
    <w:abstractNumId w:val="12"/>
  </w:num>
  <w:num w:numId="15">
    <w:abstractNumId w:val="18"/>
  </w:num>
  <w:num w:numId="16">
    <w:abstractNumId w:val="14"/>
  </w:num>
  <w:num w:numId="17">
    <w:abstractNumId w:val="2"/>
  </w:num>
  <w:num w:numId="18">
    <w:abstractNumId w:val="22"/>
  </w:num>
  <w:num w:numId="19">
    <w:abstractNumId w:val="4"/>
  </w:num>
  <w:num w:numId="20">
    <w:abstractNumId w:val="9"/>
  </w:num>
  <w:num w:numId="21">
    <w:abstractNumId w:val="7"/>
  </w:num>
  <w:num w:numId="22">
    <w:abstractNumId w:val="16"/>
  </w:num>
  <w:num w:numId="23">
    <w:abstractNumId w:val="24"/>
  </w:num>
  <w:num w:numId="24">
    <w:abstractNumId w:val="0"/>
  </w:num>
  <w:num w:numId="25">
    <w:abstractNumId w:val="21"/>
  </w:num>
  <w:num w:numId="26">
    <w:abstractNumId w:val="19"/>
  </w:num>
  <w:num w:numId="27">
    <w:abstractNumId w:val="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96"/>
    <w:rsid w:val="00016EBC"/>
    <w:rsid w:val="00031679"/>
    <w:rsid w:val="00135204"/>
    <w:rsid w:val="00142CBE"/>
    <w:rsid w:val="00152287"/>
    <w:rsid w:val="00157D3A"/>
    <w:rsid w:val="001A0AF1"/>
    <w:rsid w:val="00243F5A"/>
    <w:rsid w:val="0028773A"/>
    <w:rsid w:val="002C0D14"/>
    <w:rsid w:val="002D0FD1"/>
    <w:rsid w:val="002E1F45"/>
    <w:rsid w:val="00352D91"/>
    <w:rsid w:val="004B0732"/>
    <w:rsid w:val="004C363D"/>
    <w:rsid w:val="0056360B"/>
    <w:rsid w:val="00583C14"/>
    <w:rsid w:val="00610282"/>
    <w:rsid w:val="006335FE"/>
    <w:rsid w:val="006619D0"/>
    <w:rsid w:val="00720A11"/>
    <w:rsid w:val="00787C03"/>
    <w:rsid w:val="00841E5F"/>
    <w:rsid w:val="00861736"/>
    <w:rsid w:val="008C3C0F"/>
    <w:rsid w:val="00913800"/>
    <w:rsid w:val="00954132"/>
    <w:rsid w:val="00954BFB"/>
    <w:rsid w:val="009D2996"/>
    <w:rsid w:val="009E5E4E"/>
    <w:rsid w:val="00A617B1"/>
    <w:rsid w:val="00A75929"/>
    <w:rsid w:val="00B27267"/>
    <w:rsid w:val="00B518BE"/>
    <w:rsid w:val="00BA368D"/>
    <w:rsid w:val="00BD23D3"/>
    <w:rsid w:val="00C07121"/>
    <w:rsid w:val="00CD720A"/>
    <w:rsid w:val="00D64C52"/>
    <w:rsid w:val="00D73010"/>
    <w:rsid w:val="00DB66E3"/>
    <w:rsid w:val="00DF4D3B"/>
    <w:rsid w:val="00E50256"/>
    <w:rsid w:val="00E60FDF"/>
    <w:rsid w:val="00E7484F"/>
    <w:rsid w:val="00EE4652"/>
    <w:rsid w:val="00F3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2996"/>
    <w:rPr>
      <w:b/>
      <w:bCs/>
    </w:rPr>
  </w:style>
  <w:style w:type="paragraph" w:styleId="a4">
    <w:name w:val="Normal (Web)"/>
    <w:basedOn w:val="a"/>
    <w:uiPriority w:val="99"/>
    <w:unhideWhenUsed/>
    <w:rsid w:val="009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996"/>
  </w:style>
  <w:style w:type="paragraph" w:styleId="a7">
    <w:name w:val="footer"/>
    <w:basedOn w:val="a"/>
    <w:link w:val="a8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996"/>
  </w:style>
  <w:style w:type="character" w:customStyle="1" w:styleId="10">
    <w:name w:val="Заголовок 1 Знак"/>
    <w:basedOn w:val="a0"/>
    <w:link w:val="1"/>
    <w:uiPriority w:val="9"/>
    <w:rsid w:val="009D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8B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E4652"/>
    <w:rPr>
      <w:i/>
      <w:iCs/>
    </w:rPr>
  </w:style>
  <w:style w:type="paragraph" w:customStyle="1" w:styleId="paragraph">
    <w:name w:val="paragraph"/>
    <w:basedOn w:val="a"/>
    <w:rsid w:val="0078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2996"/>
    <w:rPr>
      <w:b/>
      <w:bCs/>
    </w:rPr>
  </w:style>
  <w:style w:type="paragraph" w:styleId="a4">
    <w:name w:val="Normal (Web)"/>
    <w:basedOn w:val="a"/>
    <w:uiPriority w:val="99"/>
    <w:unhideWhenUsed/>
    <w:rsid w:val="009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996"/>
  </w:style>
  <w:style w:type="paragraph" w:styleId="a7">
    <w:name w:val="footer"/>
    <w:basedOn w:val="a"/>
    <w:link w:val="a8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996"/>
  </w:style>
  <w:style w:type="character" w:customStyle="1" w:styleId="10">
    <w:name w:val="Заголовок 1 Знак"/>
    <w:basedOn w:val="a0"/>
    <w:link w:val="1"/>
    <w:uiPriority w:val="9"/>
    <w:rsid w:val="009D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8B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E4652"/>
    <w:rPr>
      <w:i/>
      <w:iCs/>
    </w:rPr>
  </w:style>
  <w:style w:type="paragraph" w:customStyle="1" w:styleId="paragraph">
    <w:name w:val="paragraph"/>
    <w:basedOn w:val="a"/>
    <w:rsid w:val="0078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471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3922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</w:divsChild>
    </w:div>
    <w:div w:id="1408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GlobusLife.ru</dc:creator>
  <cp:lastModifiedBy>Ayrat Gaynytdinov</cp:lastModifiedBy>
  <cp:revision>2</cp:revision>
  <cp:lastPrinted>2020-06-08T10:14:00Z</cp:lastPrinted>
  <dcterms:created xsi:type="dcterms:W3CDTF">2020-06-08T10:22:00Z</dcterms:created>
  <dcterms:modified xsi:type="dcterms:W3CDTF">2020-06-08T10:22:00Z</dcterms:modified>
</cp:coreProperties>
</file>