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135204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Хлор</w:t>
      </w:r>
      <w:r w:rsidR="006335FE">
        <w:rPr>
          <w:rFonts w:asciiTheme="minorHAnsi" w:hAnsiTheme="minorHAnsi" w:cstheme="minorHAnsi"/>
          <w:color w:val="auto"/>
          <w:sz w:val="36"/>
        </w:rPr>
        <w:t>о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36"/>
        </w:rPr>
        <w:t>хин</w:t>
      </w:r>
      <w:r w:rsidR="00BA368D" w:rsidRPr="009E5E4E">
        <w:rPr>
          <w:rFonts w:asciiTheme="minorHAnsi" w:hAnsiTheme="minorHAnsi" w:cstheme="minorHAnsi"/>
          <w:color w:val="auto"/>
          <w:sz w:val="36"/>
        </w:rPr>
        <w:t xml:space="preserve"> -</w:t>
      </w:r>
      <w:r w:rsidR="009D2996" w:rsidRPr="002D0FD1">
        <w:rPr>
          <w:rFonts w:asciiTheme="minorHAnsi" w:hAnsiTheme="minorHAnsi" w:cstheme="minorHAnsi"/>
          <w:color w:val="auto"/>
          <w:sz w:val="36"/>
        </w:rPr>
        <w:t xml:space="preserve">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Style w:val="a3"/>
          <w:rFonts w:ascii="Arial" w:hAnsi="Arial" w:cs="Arial"/>
          <w:color w:val="484849"/>
          <w:sz w:val="23"/>
          <w:szCs w:val="23"/>
          <w:bdr w:val="none" w:sz="0" w:space="0" w:color="auto" w:frame="1"/>
        </w:rPr>
        <w:t>Латинское название</w:t>
      </w:r>
    </w:p>
    <w:p w:rsidR="00135204" w:rsidRDefault="00135204" w:rsidP="00135204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proofErr w:type="spellStart"/>
      <w:r>
        <w:rPr>
          <w:rFonts w:ascii="Arial" w:hAnsi="Arial" w:cs="Arial"/>
          <w:color w:val="484849"/>
          <w:sz w:val="23"/>
          <w:szCs w:val="23"/>
        </w:rPr>
        <w:t>Chloroquine</w:t>
      </w:r>
      <w:proofErr w:type="spellEnd"/>
      <w:r>
        <w:rPr>
          <w:rFonts w:ascii="Arial" w:hAnsi="Arial" w:cs="Arial"/>
          <w:color w:val="484849"/>
          <w:sz w:val="23"/>
          <w:szCs w:val="23"/>
        </w:rPr>
        <w:t>*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Style w:val="a3"/>
          <w:rFonts w:ascii="Arial" w:hAnsi="Arial" w:cs="Arial"/>
          <w:color w:val="484849"/>
          <w:sz w:val="23"/>
          <w:szCs w:val="23"/>
          <w:bdr w:val="none" w:sz="0" w:space="0" w:color="auto" w:frame="1"/>
        </w:rPr>
        <w:t>Фармакологическое действие</w:t>
      </w:r>
    </w:p>
    <w:p w:rsidR="00135204" w:rsidRDefault="00135204" w:rsidP="00135204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 xml:space="preserve">Тормозит синтез ДНК и вызывает гибель бесполых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эритроцитарных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форм всех видов плазмодий, дизентерийной амебы. Связывает свободные радикалы, стабилизирует клеточные и субклеточные мембраны, снижает высвобождение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лизосомальных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ферментов, подавляет реактивность лимфоцитов, тормозит хемотаксис лейкоцитов, образование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дисульфидных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связей, угнетает активность нейтральной протеазы и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коллагеназы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, снижает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внутрикапиллярную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агрегацию эритроцитов. За счет активного связывания с нуклеиновыми кислотами оказывает цитотоксическое влияние, которое лежит в основе иммунодепрессивного и неспецифического противовоспалительного действия. Снижая высвобождение некоторых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лимфокинов</w:t>
      </w:r>
      <w:proofErr w:type="spellEnd"/>
      <w:r>
        <w:rPr>
          <w:rFonts w:ascii="Arial" w:hAnsi="Arial" w:cs="Arial"/>
          <w:color w:val="484849"/>
          <w:sz w:val="23"/>
          <w:szCs w:val="23"/>
        </w:rPr>
        <w:t>, препятствует возникновению клона сенсибилизированных клеток, активации системы комплемента и Т-</w:t>
      </w:r>
      <w:proofErr w:type="gramStart"/>
      <w:r>
        <w:rPr>
          <w:rFonts w:ascii="Arial" w:hAnsi="Arial" w:cs="Arial"/>
          <w:color w:val="484849"/>
          <w:sz w:val="23"/>
          <w:szCs w:val="23"/>
        </w:rPr>
        <w:t>киллеров</w:t>
      </w:r>
      <w:proofErr w:type="gramEnd"/>
      <w:r>
        <w:rPr>
          <w:rFonts w:ascii="Arial" w:hAnsi="Arial" w:cs="Arial"/>
          <w:color w:val="484849"/>
          <w:sz w:val="23"/>
          <w:szCs w:val="23"/>
        </w:rPr>
        <w:t xml:space="preserve">, подавляет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аутоаллергический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процесс и сопровождающее его воспаление (преимущественно фазу альтерации). Антиаритмическое действие обусловлено снижением возбудимости сердечной мышцы.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 xml:space="preserve">Быстро и почти полностью всасывается из ЖКТ, создавая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C</w:t>
      </w:r>
      <w:r>
        <w:rPr>
          <w:rFonts w:ascii="Arial" w:hAnsi="Arial" w:cs="Arial"/>
          <w:color w:val="484849"/>
          <w:sz w:val="17"/>
          <w:szCs w:val="17"/>
          <w:bdr w:val="none" w:sz="0" w:space="0" w:color="auto" w:frame="1"/>
          <w:vertAlign w:val="subscript"/>
        </w:rPr>
        <w:t>max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 в крови через 2–6 ч. На 55% связывается с альбуминами плазмы крови. В больших концентрациях обнаруживается в органах и тканях (печень, почки, селезенка, легкие). Постоянный уровень в плазме крови создается через 7 дней после начала приема. Легко проникает через ГЭБ и плаценту. В небольшой степени (около 25%)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метаболизируется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в организме, 70% выводится в неизмененном виде. Выделяется из организма медленно: концентрация в плазме крови снижается на 50% в течение 3 дней. Элиминирование осуществляется преимущественно путем экскреции в неизмененном виде почками, поэтому при снижении их функции может накапливаться в организме. Подкисление мочи повышает скорость выведения, подщелачивание — снижает. T</w:t>
      </w:r>
      <w:r>
        <w:rPr>
          <w:rFonts w:ascii="Arial" w:hAnsi="Arial" w:cs="Arial"/>
          <w:color w:val="484849"/>
          <w:sz w:val="17"/>
          <w:szCs w:val="17"/>
          <w:bdr w:val="none" w:sz="0" w:space="0" w:color="auto" w:frame="1"/>
          <w:vertAlign w:val="subscript"/>
        </w:rPr>
        <w:t>1/2</w:t>
      </w:r>
      <w:r>
        <w:rPr>
          <w:rFonts w:ascii="Arial" w:hAnsi="Arial" w:cs="Arial"/>
          <w:color w:val="484849"/>
          <w:sz w:val="23"/>
          <w:szCs w:val="23"/>
        </w:rPr>
        <w:t> — 30–60 суток.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proofErr w:type="gramStart"/>
      <w:r>
        <w:rPr>
          <w:rFonts w:ascii="Arial" w:hAnsi="Arial" w:cs="Arial"/>
          <w:color w:val="484849"/>
          <w:sz w:val="23"/>
          <w:szCs w:val="23"/>
        </w:rPr>
        <w:t>Эффективен</w:t>
      </w:r>
      <w:proofErr w:type="gramEnd"/>
      <w:r>
        <w:rPr>
          <w:rFonts w:ascii="Arial" w:hAnsi="Arial" w:cs="Arial"/>
          <w:color w:val="484849"/>
          <w:sz w:val="23"/>
          <w:szCs w:val="23"/>
        </w:rPr>
        <w:t xml:space="preserve"> в отношении всех форм </w:t>
      </w:r>
      <w:proofErr w:type="spellStart"/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Plasmodium</w:t>
      </w:r>
      <w:proofErr w:type="spellEnd"/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vivax</w:t>
      </w:r>
      <w:proofErr w:type="spellEnd"/>
      <w:r>
        <w:rPr>
          <w:rFonts w:ascii="Arial" w:hAnsi="Arial" w:cs="Arial"/>
          <w:color w:val="484849"/>
          <w:sz w:val="23"/>
          <w:szCs w:val="23"/>
        </w:rPr>
        <w:t> и </w:t>
      </w:r>
      <w:proofErr w:type="spellStart"/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Plasmodium</w:t>
      </w:r>
      <w:proofErr w:type="spellEnd"/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malariae</w:t>
      </w:r>
      <w:proofErr w:type="spellEnd"/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484849"/>
          <w:sz w:val="23"/>
          <w:szCs w:val="23"/>
        </w:rPr>
        <w:t> 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эритроцитарных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форм большинства штаммов </w:t>
      </w:r>
      <w:proofErr w:type="spellStart"/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Plasmodium</w:t>
      </w:r>
      <w:proofErr w:type="spellEnd"/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falciparum</w:t>
      </w:r>
      <w:proofErr w:type="spellEnd"/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484849"/>
          <w:sz w:val="23"/>
          <w:szCs w:val="23"/>
        </w:rPr>
        <w:t> тканевых форм дизентерийной амебы.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Style w:val="a3"/>
          <w:rFonts w:ascii="Arial" w:hAnsi="Arial" w:cs="Arial"/>
          <w:color w:val="484849"/>
          <w:sz w:val="23"/>
          <w:szCs w:val="23"/>
          <w:bdr w:val="none" w:sz="0" w:space="0" w:color="auto" w:frame="1"/>
        </w:rPr>
        <w:t>Показания</w:t>
      </w:r>
    </w:p>
    <w:p w:rsidR="00135204" w:rsidRDefault="00135204" w:rsidP="00135204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 xml:space="preserve">Малярия (профилактика и лечение всех видов), внекишечный амебиаз, амебный абсцесс печени, хроническая и подострая формы системной красной волчанки, склеродермия, ревматоидный артрит, фотодерматоз, поздняя кожная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порфирия</w:t>
      </w:r>
      <w:proofErr w:type="spellEnd"/>
      <w:r>
        <w:rPr>
          <w:rFonts w:ascii="Arial" w:hAnsi="Arial" w:cs="Arial"/>
          <w:color w:val="484849"/>
          <w:sz w:val="23"/>
          <w:szCs w:val="23"/>
        </w:rPr>
        <w:t>.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Style w:val="a3"/>
          <w:rFonts w:ascii="Arial" w:hAnsi="Arial" w:cs="Arial"/>
          <w:color w:val="484849"/>
          <w:sz w:val="23"/>
          <w:szCs w:val="23"/>
          <w:bdr w:val="none" w:sz="0" w:space="0" w:color="auto" w:frame="1"/>
        </w:rPr>
        <w:t>Противопоказания</w:t>
      </w:r>
    </w:p>
    <w:p w:rsidR="00135204" w:rsidRDefault="00135204" w:rsidP="00135204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 xml:space="preserve">Гиперчувствительность, печеночная и/или почечная недостаточность, угнетение костномозгового кроветворения, выраженные поражения сердечной мышцы (с нарушением ритма),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нейтропения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псориатический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артрит,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порфиринурия</w:t>
      </w:r>
      <w:proofErr w:type="spellEnd"/>
      <w:r>
        <w:rPr>
          <w:rFonts w:ascii="Arial" w:hAnsi="Arial" w:cs="Arial"/>
          <w:color w:val="484849"/>
          <w:sz w:val="23"/>
          <w:szCs w:val="23"/>
        </w:rPr>
        <w:t>, беременность.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Style w:val="a3"/>
          <w:rFonts w:ascii="Arial" w:hAnsi="Arial" w:cs="Arial"/>
          <w:color w:val="484849"/>
          <w:sz w:val="23"/>
          <w:szCs w:val="23"/>
          <w:bdr w:val="none" w:sz="0" w:space="0" w:color="auto" w:frame="1"/>
        </w:rPr>
        <w:t>С осторожностью</w:t>
      </w:r>
    </w:p>
    <w:p w:rsidR="00135204" w:rsidRDefault="00135204" w:rsidP="00135204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 xml:space="preserve">Дефицит глюкозо−6-фосфатдегидрогеназы,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ретинопатия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, эпилепсия, миастения, тяжелые заболевания ЖКТ, одновременный прием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гепатотоксичных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средств.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Style w:val="a3"/>
          <w:rFonts w:ascii="Arial" w:hAnsi="Arial" w:cs="Arial"/>
          <w:color w:val="484849"/>
          <w:sz w:val="23"/>
          <w:szCs w:val="23"/>
          <w:bdr w:val="none" w:sz="0" w:space="0" w:color="auto" w:frame="1"/>
        </w:rPr>
        <w:t>Побочные действия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Со стороны органов ЖКТ:</w:t>
      </w:r>
      <w:r>
        <w:rPr>
          <w:rFonts w:ascii="Arial" w:hAnsi="Arial" w:cs="Arial"/>
          <w:color w:val="484849"/>
          <w:sz w:val="23"/>
          <w:szCs w:val="23"/>
        </w:rPr>
        <w:t> тошнота, рвота, снижение аппетита, боль в животе.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Со стороны нервной системы и органов чувств:</w:t>
      </w:r>
      <w:r>
        <w:rPr>
          <w:rFonts w:ascii="Arial" w:hAnsi="Arial" w:cs="Arial"/>
          <w:color w:val="484849"/>
          <w:sz w:val="23"/>
          <w:szCs w:val="23"/>
        </w:rPr>
        <w:t> головная боль, головокружение, расстройства сна, психоз, судорожные припадки; при длительном применении — помутнение роговицы, поражение сетчатки глаза, нарушение зрения, звон в ушах.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 xml:space="preserve">Со стороны </w:t>
      </w:r>
      <w:proofErr w:type="gramStart"/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сердечно-сосудистой</w:t>
      </w:r>
      <w:proofErr w:type="gramEnd"/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 xml:space="preserve"> системы и крови (кроветворение, гемостаз):</w:t>
      </w:r>
      <w:r>
        <w:rPr>
          <w:rFonts w:ascii="Arial" w:hAnsi="Arial" w:cs="Arial"/>
          <w:color w:val="484849"/>
          <w:sz w:val="23"/>
          <w:szCs w:val="23"/>
        </w:rPr>
        <w:t> поражение миокарда с изменениями на ЭКГ, снижение АД, лейкопения, тромбоцитопения.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Аллергические реакции:</w:t>
      </w:r>
      <w:r>
        <w:rPr>
          <w:rFonts w:ascii="Arial" w:hAnsi="Arial" w:cs="Arial"/>
          <w:color w:val="484849"/>
          <w:sz w:val="23"/>
          <w:szCs w:val="23"/>
        </w:rPr>
        <w:t xml:space="preserve"> дерматит,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фотосенсибилизация</w:t>
      </w:r>
      <w:proofErr w:type="spellEnd"/>
      <w:r>
        <w:rPr>
          <w:rFonts w:ascii="Arial" w:hAnsi="Arial" w:cs="Arial"/>
          <w:color w:val="484849"/>
          <w:sz w:val="23"/>
          <w:szCs w:val="23"/>
        </w:rPr>
        <w:t>.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Прочие:</w:t>
      </w:r>
      <w:r>
        <w:rPr>
          <w:rFonts w:ascii="Arial" w:hAnsi="Arial" w:cs="Arial"/>
          <w:color w:val="484849"/>
          <w:sz w:val="23"/>
          <w:szCs w:val="23"/>
        </w:rPr>
        <w:t> миалгия, артралгия, изменение цвета кожи и волос, выпадение волос.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Style w:val="a3"/>
          <w:rFonts w:ascii="Arial" w:hAnsi="Arial" w:cs="Arial"/>
          <w:color w:val="484849"/>
          <w:sz w:val="23"/>
          <w:szCs w:val="23"/>
          <w:bdr w:val="none" w:sz="0" w:space="0" w:color="auto" w:frame="1"/>
        </w:rPr>
        <w:t>Взаимодействие</w:t>
      </w:r>
    </w:p>
    <w:p w:rsidR="00135204" w:rsidRDefault="00135204" w:rsidP="00135204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lastRenderedPageBreak/>
        <w:t xml:space="preserve">Антациды нарушают абсорбцию,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циметидин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повышает концентрацию в плазме крови. Сочетание с другими противомалярийными средствами может дать антагонистический эффект. </w:t>
      </w:r>
      <w:proofErr w:type="gramStart"/>
      <w:r>
        <w:rPr>
          <w:rFonts w:ascii="Arial" w:hAnsi="Arial" w:cs="Arial"/>
          <w:color w:val="484849"/>
          <w:sz w:val="23"/>
          <w:szCs w:val="23"/>
        </w:rPr>
        <w:t>Несовместим</w:t>
      </w:r>
      <w:proofErr w:type="gramEnd"/>
      <w:r>
        <w:rPr>
          <w:rFonts w:ascii="Arial" w:hAnsi="Arial" w:cs="Arial"/>
          <w:color w:val="484849"/>
          <w:sz w:val="23"/>
          <w:szCs w:val="23"/>
        </w:rPr>
        <w:t xml:space="preserve"> с препаратами золота,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пеницилламином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фенилбутазоном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цитостатиками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левамизолом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(возрастает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нейротоксичность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и вероятность возникновения кожных реакций). В комбинации с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глюкокортикоидами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увеличивает риск развития миопатии и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кардиомиопатии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, с ингибиторами МАО — токсичность, с этанолом —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гепатотоксичность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, с сердечными гликозидами —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гликозидную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интоксикацию.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Style w:val="a3"/>
          <w:rFonts w:ascii="Arial" w:hAnsi="Arial" w:cs="Arial"/>
          <w:color w:val="484849"/>
          <w:sz w:val="23"/>
          <w:szCs w:val="23"/>
          <w:bdr w:val="none" w:sz="0" w:space="0" w:color="auto" w:frame="1"/>
        </w:rPr>
        <w:t>Способ применения и дозы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Внутрь</w:t>
      </w:r>
      <w:r>
        <w:rPr>
          <w:rFonts w:ascii="Arial" w:hAnsi="Arial" w:cs="Arial"/>
          <w:color w:val="484849"/>
          <w:sz w:val="23"/>
          <w:szCs w:val="23"/>
        </w:rPr>
        <w:t xml:space="preserve">. Для профилактики малярии в первую неделю 2 раза, затем 1 раз в один и тот же день недели — по 500 мг. Для лечения малярии: 1-й день однократно — 1 г, затем, спустя 6–8 ч, — еще 500 мг, на 2-й и 3-й дни — по 750 мг ежедневно в 1 прием. Амебиаз — по 500 мг 3 раза в сутки в течение 7 дней, затем — по 250 мг 3 раза в сутки еще 7 дней, в дальнейшем в течение 2–6 </w:t>
      </w:r>
      <w:proofErr w:type="spellStart"/>
      <w:proofErr w:type="gramStart"/>
      <w:r>
        <w:rPr>
          <w:rFonts w:ascii="Arial" w:hAnsi="Arial" w:cs="Arial"/>
          <w:color w:val="484849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484849"/>
          <w:sz w:val="23"/>
          <w:szCs w:val="23"/>
        </w:rPr>
        <w:t xml:space="preserve"> — по 750 мг 2 раза в неделю; ревматоидный артрит — по 250 мг 2 раза в сутки в течение 7 дней, затем — по 250 мг ежедневно в течение 12 мес. При системной красной волчанке — по 250–500 мг ежедневно; фотодерматоз — в течение недели по 250 мг ежедневно, затем еженедельно — по 500–750 мг. Детям в возрасте до 1 года в 1-й день — 50 мг; во 2-й и 3-й дни — 25 мг. Детям 1–6 лет — в 1-й день 125 мг, во 2-й и 3-й дни — 50 мг. Детям 6–10 лет — в 1-й день 250 мг, во 2-й и 3-й дни — 125 мг. Детям 10–15 лет в 1-й день — 500 мг, во 2–3-й дни — 250 мг. При внекишечном амебиазе детям назначают в суточной дозе 6 мг/кг, после 2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нед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лечения дозу уменьшают в 2 раза.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Style w:val="a3"/>
          <w:rFonts w:ascii="Arial" w:hAnsi="Arial" w:cs="Arial"/>
          <w:color w:val="484849"/>
          <w:sz w:val="23"/>
          <w:szCs w:val="23"/>
          <w:bdr w:val="none" w:sz="0" w:space="0" w:color="auto" w:frame="1"/>
        </w:rPr>
        <w:t>Передозировка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Симптомы:</w:t>
      </w:r>
      <w:r>
        <w:rPr>
          <w:rFonts w:ascii="Arial" w:hAnsi="Arial" w:cs="Arial"/>
          <w:color w:val="484849"/>
          <w:sz w:val="23"/>
          <w:szCs w:val="23"/>
        </w:rPr>
        <w:t> головная боль, нарушение сознания, рвота, расстройство зрения, судороги и коллапс. Смерть может наступить в течение 2 ч после приема от угнетения дыхания.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i/>
          <w:iCs/>
          <w:color w:val="484849"/>
          <w:sz w:val="23"/>
          <w:szCs w:val="23"/>
          <w:bdr w:val="none" w:sz="0" w:space="0" w:color="auto" w:frame="1"/>
        </w:rPr>
        <w:t>Лечение:</w:t>
      </w:r>
      <w:r>
        <w:rPr>
          <w:rFonts w:ascii="Arial" w:hAnsi="Arial" w:cs="Arial"/>
          <w:color w:val="484849"/>
          <w:sz w:val="23"/>
          <w:szCs w:val="23"/>
        </w:rPr>
        <w:t xml:space="preserve"> промывание желудка; активированный уголь (в дозе, в 5 раз превышающей предполагаемую дозу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хлорохина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). Возможно применение рвотных средств.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Перитонеальный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диализ,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плазмаферез</w:t>
      </w:r>
      <w:proofErr w:type="spellEnd"/>
      <w:r>
        <w:rPr>
          <w:rFonts w:ascii="Arial" w:hAnsi="Arial" w:cs="Arial"/>
          <w:color w:val="484849"/>
          <w:sz w:val="23"/>
          <w:szCs w:val="23"/>
        </w:rPr>
        <w:t>.</w:t>
      </w:r>
    </w:p>
    <w:p w:rsidR="00135204" w:rsidRDefault="00135204" w:rsidP="0013520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Style w:val="a3"/>
          <w:rFonts w:ascii="Arial" w:hAnsi="Arial" w:cs="Arial"/>
          <w:color w:val="484849"/>
          <w:sz w:val="23"/>
          <w:szCs w:val="23"/>
          <w:bdr w:val="none" w:sz="0" w:space="0" w:color="auto" w:frame="1"/>
        </w:rPr>
        <w:t>Особые указания</w:t>
      </w:r>
    </w:p>
    <w:p w:rsidR="00135204" w:rsidRDefault="00135204" w:rsidP="00135204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В период лечения необходимо проведение систематических осмотров окулиста, контроль клеточного состава крови.</w:t>
      </w:r>
    </w:p>
    <w:p w:rsidR="009D2996" w:rsidRPr="00A617B1" w:rsidRDefault="009D2996" w:rsidP="00135204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21"/>
          <w:szCs w:val="21"/>
        </w:rPr>
      </w:pPr>
    </w:p>
    <w:sectPr w:rsidR="009D2996" w:rsidRPr="00A617B1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21" w:rsidRDefault="00475221" w:rsidP="009D2996">
      <w:pPr>
        <w:spacing w:after="0" w:line="240" w:lineRule="auto"/>
      </w:pPr>
      <w:r>
        <w:separator/>
      </w:r>
    </w:p>
  </w:endnote>
  <w:endnote w:type="continuationSeparator" w:id="0">
    <w:p w:rsidR="00475221" w:rsidRDefault="00475221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21" w:rsidRDefault="00475221" w:rsidP="009D2996">
      <w:pPr>
        <w:spacing w:after="0" w:line="240" w:lineRule="auto"/>
      </w:pPr>
      <w:r>
        <w:separator/>
      </w:r>
    </w:p>
  </w:footnote>
  <w:footnote w:type="continuationSeparator" w:id="0">
    <w:p w:rsidR="00475221" w:rsidRDefault="00475221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27"/>
    <w:multiLevelType w:val="multilevel"/>
    <w:tmpl w:val="2B6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52E18"/>
    <w:multiLevelType w:val="multilevel"/>
    <w:tmpl w:val="F85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E26BA"/>
    <w:multiLevelType w:val="multilevel"/>
    <w:tmpl w:val="E34E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90D72"/>
    <w:multiLevelType w:val="multilevel"/>
    <w:tmpl w:val="142C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7448A"/>
    <w:multiLevelType w:val="multilevel"/>
    <w:tmpl w:val="249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0079A"/>
    <w:multiLevelType w:val="multilevel"/>
    <w:tmpl w:val="87F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80D4E"/>
    <w:multiLevelType w:val="multilevel"/>
    <w:tmpl w:val="2E6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23"/>
  </w:num>
  <w:num w:numId="11">
    <w:abstractNumId w:val="15"/>
  </w:num>
  <w:num w:numId="12">
    <w:abstractNumId w:val="21"/>
  </w:num>
  <w:num w:numId="13">
    <w:abstractNumId w:val="17"/>
  </w:num>
  <w:num w:numId="14">
    <w:abstractNumId w:val="10"/>
  </w:num>
  <w:num w:numId="15">
    <w:abstractNumId w:val="16"/>
  </w:num>
  <w:num w:numId="16">
    <w:abstractNumId w:val="12"/>
  </w:num>
  <w:num w:numId="17">
    <w:abstractNumId w:val="2"/>
  </w:num>
  <w:num w:numId="18">
    <w:abstractNumId w:val="18"/>
  </w:num>
  <w:num w:numId="19">
    <w:abstractNumId w:val="3"/>
  </w:num>
  <w:num w:numId="20">
    <w:abstractNumId w:val="7"/>
  </w:num>
  <w:num w:numId="21">
    <w:abstractNumId w:val="5"/>
  </w:num>
  <w:num w:numId="22">
    <w:abstractNumId w:val="14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35204"/>
    <w:rsid w:val="00152287"/>
    <w:rsid w:val="00157D3A"/>
    <w:rsid w:val="001A0AF1"/>
    <w:rsid w:val="00243F5A"/>
    <w:rsid w:val="0028773A"/>
    <w:rsid w:val="002C0D14"/>
    <w:rsid w:val="002D0FD1"/>
    <w:rsid w:val="002E1F45"/>
    <w:rsid w:val="00475221"/>
    <w:rsid w:val="004B0732"/>
    <w:rsid w:val="004C363D"/>
    <w:rsid w:val="0056360B"/>
    <w:rsid w:val="00583C14"/>
    <w:rsid w:val="00610282"/>
    <w:rsid w:val="006335FE"/>
    <w:rsid w:val="006619D0"/>
    <w:rsid w:val="00720A11"/>
    <w:rsid w:val="00787C03"/>
    <w:rsid w:val="00861736"/>
    <w:rsid w:val="008C3C0F"/>
    <w:rsid w:val="00954132"/>
    <w:rsid w:val="00954BFB"/>
    <w:rsid w:val="009D2996"/>
    <w:rsid w:val="009E5E4E"/>
    <w:rsid w:val="00A617B1"/>
    <w:rsid w:val="00A75929"/>
    <w:rsid w:val="00B27267"/>
    <w:rsid w:val="00B518BE"/>
    <w:rsid w:val="00BA368D"/>
    <w:rsid w:val="00BD23D3"/>
    <w:rsid w:val="00C07121"/>
    <w:rsid w:val="00CD720A"/>
    <w:rsid w:val="00DB66E3"/>
    <w:rsid w:val="00E50256"/>
    <w:rsid w:val="00E7484F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471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2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2020-06-08T07:44:00Z</cp:lastPrinted>
  <dcterms:created xsi:type="dcterms:W3CDTF">2020-06-08T08:02:00Z</dcterms:created>
  <dcterms:modified xsi:type="dcterms:W3CDTF">2020-06-08T08:02:00Z</dcterms:modified>
</cp:coreProperties>
</file>