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142CBE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Фамвир</w:t>
      </w:r>
      <w:bookmarkStart w:id="0" w:name="_GoBack"/>
      <w:bookmarkEnd w:id="0"/>
      <w:r w:rsidR="00BA368D" w:rsidRPr="009E5E4E">
        <w:rPr>
          <w:rFonts w:asciiTheme="minorHAnsi" w:hAnsiTheme="minorHAnsi" w:cstheme="minorHAnsi"/>
          <w:color w:val="auto"/>
          <w:sz w:val="36"/>
        </w:rPr>
        <w:t xml:space="preserve"> -</w:t>
      </w:r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Регистрационный номер: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НД 42-13102-04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Торговое название: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18"/>
          <w:szCs w:val="18"/>
          <w:vertAlign w:val="superscript"/>
          <w:lang w:eastAsia="ru-RU"/>
        </w:rPr>
        <w:t>®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Международное непатентованное название (МНН):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</w:t>
      </w:r>
      <w:proofErr w:type="spellEnd"/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Лекарственная форма: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таблетки, покрытые оболочкой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Состав: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 таблетка содержит: </w:t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действующее вещество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125 мг, 250 мг или 500 мг; </w:t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вспомогательные вещества: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натрий крахмал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гликолят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8.26 мг, 16.52 мг, 27.35 мг,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гидроксипропилцеллюлоза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3.86 мг, 7.73 мг, 15.48 мг,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стеарат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магния 1.24 мг, 2.48 мг, 4.1 мг;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proofErr w:type="gram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оболочка (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Опадрай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OY-S – 28924):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гипромеллоза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2.42 мг, 4.84 мг, 8.01 мг, титана диоксид 0.99 мг, 1.98 мг, 3.28 мг,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полиэтиленгликоль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4000 – 0.36 мг, 0.72 мг, 1.20 мг,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полиэтиленгликоль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6000 – 0.36 мг, 0.72 мг, 1.20 мг.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Таблетки, покрытые оболочкой, 125 мг и 250 мг, содержат лактозу безводную </w:t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(вспомогательное вещество)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26.85 мг и 53.69 мг.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Описание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 Таблетки 125 и 250 мг – белые круглые двояковыпуклые таблетки со скошенными краями, покрытые оболочкой, с гравировкой «FV» с одной стороны и «125» или «250» – с другой.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Таблетки 500 мг – белые овальные двояковыпуклые таблетки со скошенными краями, покрытые оболочкой, с гравировкой «FV500» на одной стороне.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Фармакотерапевтическая группа: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противовирусное средство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АТХ код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 J05AB09.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Фармакологические свойства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142CBE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Фармакодинамика</w:t>
      </w:r>
      <w:proofErr w:type="spellEnd"/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осле приема внутрь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быстро превращается в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обладающий активностью в отношении вирусов герпеса человека, включая вирус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1 и 2 типов, а также вирусов Эпштейна-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Барр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цитомегаловируса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попадает в инфицированные вирусом клетки, где под действием вирусной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тимидинкиназы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быстро превращается в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монофосфат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который, в свою очередь переходит в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трифосфат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трифосфат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подавляет репликацию вирусной ДНК (дезоксирибонуклеиновой кислоты).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Период внутриклеточного полувыведения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трифосфат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для культуры клеток, инфицированных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1, составляет 10 часов;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2-20 часов;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zoster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7 часов.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Концентрация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трифосфата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неинфицированных клетках не превышает минимальную определяемую, поэтому в терапевтических концентрациях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оказывает влияния на неинфицированные клетки.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Как и для ацикловира, резистентность к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пенцикловиру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чаще всего ассоциирована с мутациями в гене вирусной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тимидинкиназы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, приводящими к дефициту или нарушению субстрат специфичности фермента.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Существенно реже встречаются изменения в ДНК-полимеразном гене.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Использование препарата для лечения опоясывающего герпеса (вызванного вирусом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) у иммунокомпетентных пациентов и пациентов со сниженным иммунитетом отмечается ускорение заживления кожи и слизистых.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эффективен при лечении различных проявлений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офтальмогерпеса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вызванного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вирусом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. Препарат существенно снижает выраженность и длительность постгерпетической невралгии у пациентов с опоясывающим герпесом.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Однодневное лечение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иммунокомпетентных пациентов в дозе 1500 мг 1 раз в сутки или 750 мг 2 раза сутки способствует быстрому разрешению проявлений рецидивирующего лабиального герпеса (вызванного вирусом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Применение препарата у иммунокомпетентных пациентов в дозе 1000 мг 2 раза в сутки в течение 1 дня, 125 мг 2 раза в сутки в течение 5 дней или 500 мг 2 раза в сутки в течение 3 дней ускоряет заживление кожи и слизистых при рецидиве генитального герпеса (вызванного вирусом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дозе 500 мг 2 раза в сутки в течение 7 дней эффективен при лечении различных проявлений опоясывающего герпеса у пациентов со сниженным иммунитетом вследствие инфицирования вирусом иммунодефицита человека (ВИЧ). У ВИЧ инфицированных пациентов препарат в дозе 500 мг 2 раза в сутки в течение 7 дней ускоряет заживление кожи и слизистых при рецидиве генитального герпеса, а также уменьшает число дней выделения вируса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(как с клиническими проявлениями, так и без них). Применение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 пациентов со сниженным иммунитетом, обусловленным иными причинами, не изучалось.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Эффективность однодневного приема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дозе 1000 мг 2 раза в сутки для лечения рецидивирующего генитального герпеса у иммунокомпетентных пациентов негроидной расы не превышала таковую для плацебо. Профиль безопасности однодневного приема препарата в дозе 1000 мг 2 раза в сутки у данной категории пациентов был сходным 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установленным ранее.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r w:rsidRPr="00142CBE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Фармакокинетика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Абсорбция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является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пролекарством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После приема внутрь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быстро и почти полностью всасывается и быстро превращается в фармакологически активный метаболит –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Биодоступность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после приема препарата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внутрь составляет 77%. Повышение концентрации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плазме происходит пропорционально увеличению однократной дозы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диапазоне 125-1000 мг. По данным исследования максимальная концентрация (</w:t>
      </w:r>
      <w:proofErr w:type="spellStart"/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max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после приема внутрь 125 мг, 250 мг или 500 мг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достигается в среднем через 45 минут и составляет в среднем 0.8 мкг/мл, 1.6 мкг/мл и 3.3 мкг/мл, соответственно. Другое исследование демонстрирует максимальную концентрацию (</w:t>
      </w:r>
      <w:proofErr w:type="spellStart"/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max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после приема внутрь 250 мг, 500 мг или 1000 мг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значениях 1.5 мкг/мл, 3.2 мкг/мл и 5.8 мкг/мл, соответственно.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Системная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биодоступность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(площадь под кривой «концентрация-время»-AUC)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зависит от времени приема пищи.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AUC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 однократном приеме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при разделении суточной дозы препарата на два или три приема совпадают, что свидетельствует об отсутствии кумуляции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 повторных применениях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Метаболизм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осле приема внутрь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быстро и полностью превращается в фармакологически 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активный метаболит –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Распределение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Связывание с белками плазмы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его 6-дезокси-предшественника составляет менее 20%.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Выведение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выводится в основном в форме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его 6-дезокси-предшественника, которые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экскретируются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через почки в неизмененном виде;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моче не обнаруживается. Период полувыведения (Т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1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/2)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 плазмы в конечной фазе после приема однократной и повторных доз составляет около 2 часов.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Фармакокинетика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в особых случаях</w:t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 xml:space="preserve">Пациенты с инфекцией, вызванной вирусом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zoster</w:t>
      </w:r>
      <w:proofErr w:type="spellEnd"/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У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пациентов с неосложненной инфекцией, вызванной вирусом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не выявляется значимых изменений фармакокинетических параметров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(Т1/2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 плазмы в конечной фазе после приема однократной и повторных доз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составляет 2.8 и 2.7 часа, соответственно).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Пациенты с нарушениями функции почек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осле приема однократной и повторных доз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отмечается линейная зависимость между снижением плазменного клиренса, почечного клиренса, скорости выведения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 плазмы крови и степенью нарушения функции почек. Фармакокинетические особенности применения препарата у пациентов с тяжелыми (декомпенсированными) нарушениями функции почек не изучались.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Пациенты с нарушениями функции печени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У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пациентов с нарушениями функции печени легкой и средней степеней тяжести не наблюдается увеличения значения AUC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Фармакокинетика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 пациентов с тяжелыми нарушениями функции печени не изучалась. Превращение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активный метаболит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 данной группы пациентов может быть нарушено, что приводит к понижению концентрации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плазме и, как следствие, снижению эффективности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Пациенты в возрасте ≥65 лет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У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пациентов в возрасте от 65 до 70 лет отмечается повышение среднего значения AUC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приблизительно на 40% и снижение его почечного клиренса приблизительно на 20% по сравнению с лицами моложе 65 лет. Данные фармакокинетические особенности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могут быть частично обусловлены возрастными изменениями почечной функции у пациентов старше 65 лет.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Пол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Пол</w:t>
      </w:r>
      <w:proofErr w:type="spellEnd"/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пациента не оказывает значимого влияния на фармакокинетические параметры препарата (незначительные различия в клиренсе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 мужчин и женщин).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Расовая принадлежность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ри применении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(однократный или многократный прием в дозе 500 мг 1, 2 или 3 раза в сутки) фармакокинетические параметры препарата у здоровых добровольцев негроидной расы и пациентов негроидной расы с нарушениями функции почек или печени не отличались от таковых у лиц европеоидной расы.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Показания к применению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Инфекции, вызванные вирусом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(опоясывающий герпес), включая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офтальмогерпес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; для снижения риска возникновения и продолжительности постгерпетической невралгии;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Инфекции, вызванные вирусом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I и II типа: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лечение первичной инфекции;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лечение и профилактика обострений хронической инфекции;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Инфекции, вызванные вирусами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I и II типа (лабиальный и генитальный) у пациентов со сниженным иммунитетом.</w:t>
      </w:r>
      <w:proofErr w:type="gramEnd"/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lastRenderedPageBreak/>
        <w:t>Противопоказания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Повышенная чувствительность к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фамцикловиру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или любому из компонентов препарата. Повышенная чувствительность к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пенцикловиру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 осторожностью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Следует соблюдать осторожность при лечении больных с нарушением функции почек, для которых может потребоваться коррекция режима дозирования.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Специальных предосторожностей у пожилых пациентов и пациентов с нарушениями функции печени не требуется. Опыта применения препарата у больных с тяжелыми (декомпенсированными) нарушениями функции печени нет.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Применение при беременности и в период грудного вскармливания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Экспериментальные исследования не выявили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эмбриотоксического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тератогенного действия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Однако, поскольку данных по безопасности применения препарата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 беременных и кормящих женщин недостаточно, его применение при беременности и в период лактации 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возможно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только если польза от терапии для матери превышает потенциальный риск для плода и ребенка.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В экспериментальных исследованиях на животных при применении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(внутрь) отмечалось выделение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грудным молоком.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Неизвестно, выделяется ли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грудным молоком у человека.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Способ применения и дозы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Препарат следует принимать внутрь, независимо от приема пищи, не разжевывая, запивая водой. Лечение препаратом следует начинать как можно раньше, сразу после появления первых симптомов заболеваний (покалывание, зуд и жжение).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Инфекция, вызванная вирусом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(опоясывающий герпес), у пациентов с нормальным иммунитетом.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Рекомендуемая доза составляет 500 мг 3 раза в сутки в течение 7 дней. Такой способ применения позволяет снизить продолжительность постгерпетической невралгии. В острую фазу заболевания для разрешения кожных проявлений рекомендуемая; доза составляет 250 мг 3 раза в сутки или 500 мг 2 раза в сутки или 750 мг 1 раз в сутки в течение 7 дней.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Офтальмогерпес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gram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вызванный</w:t>
      </w:r>
      <w:proofErr w:type="gram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вирусом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, у пациентов с нормальным иммунитетом.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Рекомендуемая доза составляет 500 мг 3 раза в сутки в течение 7 дней.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Инфекция, вызванная вирусом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(опоясывающий герпес), у пациентов со сниженным иммунитетом.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Рекомендуемая доза составляет 500 мг 3 раза в сутки в течение 10 дней.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Инфекция, вызванная вирусом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(лабиальный или генитальный герпес), у пациентов с нормальным иммунитетом: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при первичной инфекции генитального герпеса рекомендуемая доза составляет 250 мг 3 раза в сутки в течение 5 дней;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при рецидивах генитального герпеса назначают 1000 мг 2 раза в сутки в течение 1 дня или 125 мг 2 раза в сутки в течение 5 дней или 500 мг однократно с последующим применением 3-х доз по 250 мг каждые 12 часов;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при рецидивах лабиального герпеса – 1500 мг однократно в течение 1 дня или 750 мг 2 раза в сутки в течение 1 дня.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Инфекция, вызванная вирусом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(лабиальный или генитальный герпес), у пациентов со сниженным иммунитетом: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рекомендуемая доза составляет 500 мг 2 раза в сутки в течение 7 дней.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Для профилактики обострений рецидивирующей инфекции, вызванной вирусом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lastRenderedPageBreak/>
        <w:t>simplex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супрессивная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терапия)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назначают 250 мг 2 раза в сутки. Длительность терапии зависит от тяжести заболевания. Рекомендуется периодическая оценка возможных изменений течения заболевания через 12 месяцев. У ВИЧ-инфицированных пациентов эффективная доза составляет 500 мг 2 раза в сутки.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Пациенты в возрасте ≥65 лет.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У пожилых пациентов с нормальной почечной функцией коррекции режима дозирования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не требуется.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Пациенты с нарушениями функции почек.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У пациентов с нарушениями функции почек отмечается уменьшение клиренса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Рекомендуется следующая коррекция режима дозирования, в зависимости от клиренса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креатинина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Инфекция, вызванная вирусом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(опоясывающий герпес), у пациентов с нормальным иммунитетом:</w:t>
      </w:r>
    </w:p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3382"/>
        <w:gridCol w:w="5406"/>
      </w:tblGrid>
      <w:tr w:rsidR="00142CBE" w:rsidRPr="00142CBE" w:rsidTr="00142CB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Режим дозирования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Клиренс </w:t>
            </w:r>
            <w:proofErr w:type="spellStart"/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Скорректированный режим дозирования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3 разя в сутки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7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≥60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3 раза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2 раза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1 раз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1 раз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после каждого сеанса диализа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7 дней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3 раза в сутки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7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≥40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3 раза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1 раз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1 раз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после каждого сеанса диализа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7 дней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2 раза в сутки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7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≥40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2 раза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1 раз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1 раз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после каждого сеанса диализа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7 дней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750 мг 1 раз в сутки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7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≥40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750 мг 2 раза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1 раз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1 раз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после каждого сеанса диализа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7 дней</w:t>
            </w:r>
          </w:p>
        </w:tc>
      </w:tr>
    </w:tbl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Инфекция, вызванная вирусом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(опоясывающий герпес), у пациентов со сниженным иммунитетом:</w:t>
      </w:r>
    </w:p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3382"/>
        <w:gridCol w:w="5406"/>
      </w:tblGrid>
      <w:tr w:rsidR="00142CBE" w:rsidRPr="00142CBE" w:rsidTr="00142CB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Режим дозирование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Клиренс </w:t>
            </w:r>
            <w:proofErr w:type="spellStart"/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креатинииа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Скорректированный режим дозирования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3 раза в сутки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10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≥60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3 раза в сутки в течение 10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500 мг 2 раза в сутки в течение 10 </w:t>
            </w:r>
            <w:proofErr w:type="spellStart"/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лией</w:t>
            </w:r>
            <w:proofErr w:type="spellEnd"/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1 раз в сутки в течение 10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1 раз в сутки в течение 10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после каждого сеанса диализа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10 дней</w:t>
            </w:r>
          </w:p>
        </w:tc>
      </w:tr>
    </w:tbl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Инфекция, вызванная вирусом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у пациентов с нормальным иммунитетом: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Первый эпизод:</w:t>
      </w:r>
    </w:p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3408"/>
        <w:gridCol w:w="5447"/>
      </w:tblGrid>
      <w:tr w:rsidR="00142CBE" w:rsidRPr="00142CBE" w:rsidTr="00142CB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Режим дозирования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Клиренс </w:t>
            </w:r>
            <w:proofErr w:type="spellStart"/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Скорректированный режим дозирования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3 рам в сутки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5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≥40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3 раза в сутки в течение 5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2 раза в сутки в течение 5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1 раз в сутки в течение 5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после каждого сеанса диализа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5 дней</w:t>
            </w:r>
          </w:p>
        </w:tc>
      </w:tr>
    </w:tbl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 рецидивах генитального герпеса:</w:t>
      </w:r>
    </w:p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3002"/>
        <w:gridCol w:w="5979"/>
      </w:tblGrid>
      <w:tr w:rsidR="00142CBE" w:rsidRPr="00142CBE" w:rsidTr="00142CB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Режим дозирования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Клиренс </w:t>
            </w:r>
            <w:proofErr w:type="spellStart"/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Скорректированный режим дозирования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1000 мг 2 раза в сутки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1 дня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≥60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1000 мг 2 раза в сутки в течение 1 дня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2 раза в сутки в течение 1 дня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однократно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однократно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однократно после сеанса диализа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125 мг 2 раза в сутки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5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≥20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125 мг 2 раза в сутки в течение 5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125 мг однократно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125 мг после каждого сеанса диализа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5 дней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однократно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с последующим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применением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3-х доз по 250 мг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каждые 12 часов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≥40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однократно с последующим применением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3-х доз по 250 мг каждые 12 часов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однократно с последующим применением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3-х доз по 250 мг каждые 12 часов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однократно с последующим 250 через сутки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однократно после сеанса диализа</w:t>
            </w:r>
          </w:p>
        </w:tc>
      </w:tr>
    </w:tbl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 рецидивах лабиального герпеса:</w:t>
      </w:r>
    </w:p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3361"/>
        <w:gridCol w:w="5446"/>
      </w:tblGrid>
      <w:tr w:rsidR="00142CBE" w:rsidRPr="00142CBE" w:rsidTr="00142CB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Режим дозирования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Клиренс </w:t>
            </w:r>
            <w:proofErr w:type="spellStart"/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креатиннна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Скорректированный режим дозирования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1500 мг однократно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≥60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1500 мг однократно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750 мг однократно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однократно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250 мг </w:t>
            </w:r>
            <w:proofErr w:type="spellStart"/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однократио</w:t>
            </w:r>
            <w:proofErr w:type="spellEnd"/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однократно после сеанса диализа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750 мг 2 раза в сутки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≥60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750 мг 2 раза в сутки в течение 1 дня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750 мг однократно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500 мг </w:t>
            </w:r>
            <w:proofErr w:type="spellStart"/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одиократно</w:t>
            </w:r>
            <w:proofErr w:type="spellEnd"/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однократно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однократно после сеанса диализа</w:t>
            </w:r>
          </w:p>
        </w:tc>
      </w:tr>
    </w:tbl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Для профилактики обострений рецидивирующей инфекции, вызванной вирусом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супрессивная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терапия):</w:t>
      </w:r>
    </w:p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3382"/>
        <w:gridCol w:w="5406"/>
      </w:tblGrid>
      <w:tr w:rsidR="00142CBE" w:rsidRPr="00142CBE" w:rsidTr="00142CB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Режим дозирования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Клиренс </w:t>
            </w:r>
            <w:proofErr w:type="spellStart"/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креатиинна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Скорректированный режим дозирования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2 раза в сутки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≥40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2 раза в сутки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125 мг 2 раза в сутки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125 мг 1 раз в сутки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125 мг после каждого сеанса диализа</w:t>
            </w:r>
          </w:p>
        </w:tc>
      </w:tr>
    </w:tbl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Инфекция, вызванная вирусом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(лабиальный или генитальный герпес), у пациентов со сниженным иммунитетом:</w:t>
      </w:r>
    </w:p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3382"/>
        <w:gridCol w:w="5406"/>
      </w:tblGrid>
      <w:tr w:rsidR="00142CBE" w:rsidRPr="00142CBE" w:rsidTr="00142CB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Режим дозирования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Клиренс </w:t>
            </w:r>
            <w:proofErr w:type="spellStart"/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креатиинна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Скорректированный режим дозирования</w:t>
            </w:r>
          </w:p>
        </w:tc>
      </w:tr>
      <w:tr w:rsidR="00142CBE" w:rsidRPr="00142CBE" w:rsidTr="00142C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2 раза в сутки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7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≥0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2 раза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500 мг 1 раз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1 раз в сутки в течение 7 дней</w:t>
            </w:r>
          </w:p>
        </w:tc>
      </w:tr>
      <w:tr w:rsidR="00142CBE" w:rsidRPr="00142CBE" w:rsidTr="00142C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Пациенты, находящиеся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на гемодиализе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CBE" w:rsidRPr="00142CBE" w:rsidRDefault="00142CBE" w:rsidP="00142CB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250 мг после каждого сеанса диализа</w:t>
            </w:r>
            <w:r w:rsidRPr="00142CB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в течение 7 дней</w:t>
            </w:r>
          </w:p>
        </w:tc>
      </w:tr>
    </w:tbl>
    <w:p w:rsidR="00142CBE" w:rsidRPr="00142CBE" w:rsidRDefault="00142CBE" w:rsidP="001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Пациенты с почечной недостаточностью, находящиеся на гемодиализе.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Поскольку после проведения 4-часового гемодиализа концентрация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плазме снижается на 75%,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следует принимать сразу после процедуры гемодиализа. Рекомендуемая доза составляет 250 мг (для пациентов с опоясывающим герпесом) и 125 мг (для пациентов с генитальным герпесом).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Пациенты с нарушениями функции печени.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 Для пациентов с нарушениями функции печени легкой и средней степеней тяжести коррекции дозы препарата не требуется.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Пациенты негроидной расы.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Эффективность однодневного приема препарата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дозе 1000 мг 2 раза в сутки для лечения рецидива генитального герпеса у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иммунокрмпетентных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пациентов негроидной расы не превышала таковую для плацебо. Клиническая значимость режимов дозирования препарата для лечения как рецидивов генитального герпеса (в течение 2 или 5 дней), так и других инфекционных поражений, вызванных вирусами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, неизвестна.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Побочное действие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клинических исследованиях показана хорошая переносимость препарата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в том числе у пациентов со сниженным иммунитетом. Сообщалось о случаях головной боли и тошноты, однако эти явления были слабо или умеренно выражены и отмечались с такой же 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частотой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как и у пациентов, получавших плацебо. Остальные нежелательные явления (НЯ) были выявлены в результате 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пост-маркетинговых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наблюдений.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Нежелательные явления, о которых сообщалось в ходе клинических исследований у пациентов со сниженным иммунитетом, совпадали с теми, которые отмечались у пациентов с нормальным иммунитетом.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Для оценки частоты развития нежелательных реакций использованы следующие критерии: очень часто (≥1/10); часто (от ≥1/100, &lt;1/10); нечасто (≥1/1000, &lt;1/100); редко (≥ 1/10000, &lt;1/1000); очень редко (&lt;1/10000), частота неизвестна.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Нарушения со стороны крови и лимфатической системы: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редко – тромбоцитопения.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Нарушения психики: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нечасто – спутанность сознания (преимущественно у пожилых пациентов); редко – галлюцинации.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Нарушения со стороны нервной системы: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очень часто – головная боль; часто – головокружение; нечасто – сонливость (преимущественно у пожилых пациентов).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Нарушения со стороны сердца: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редко – учащенное сердцебиение.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Нарушения со стороны желудочно-кишечного тракта: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часто – тошнота, рвота, боль в животе, диарея.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Нарушения со стороны печени и желчевыводящих путей: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редко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холестатическая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желтуха.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proofErr w:type="gram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Нарушения со стороны кожи и подкожных тканей: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часто – сыпь, зуд; нечасто – ангионевротический отек (отеки лица, век,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периорбитальной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области, глотки), крапивница; частота неизвестна – тяжелые кожные реакции* (в том числе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многоформная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экссудативная эритема, синдром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Стивенса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-Джонсона, синдром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Лайелла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(токсический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эпидермальный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некролиз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лейкоцитокластический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васкулит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(аллергический).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Лабораторные и инструментальные данные: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часто – нарушения показателей функции печени.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* – НЯ, не 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отмечавшиеся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ходе клинических исследований, выявленные в пост-маркетинговых наблюдениях, а также описанные в литературе.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Передозировка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Имеются ограниченные данные о передозировке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Лечение: симптоматическое и поддерживающее. 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 несоблюдении рекомендаций по уменьшению дозы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учетом функции почек у пациентов с заболеваниями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почек редко отмечались случаи острой почечной недостаточности.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являющийся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активным метаболитом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выводится при гемодиализе. Концентрации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плазме снижаются на 75 % после проведения гемодиализа в течение 4 ч.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Взаимодействие с другими лекарственными средствами и другие виды взаимодействия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Совместное применение с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пробенецидом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может привести к повышению концентрации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плазме крови. Для предупреждения развития токсических реакций и возможного снижения дозы необходимо осуществлять наблюдение за пациентами, получающими препарат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дозе 500 мг одновременно с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пробенецидом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Не отмечалось клинически значимых изменений фармакокинетических параметров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при его однократном применении (в дозе 500 мг) сразу поле приема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антацидных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препаратов (магния или алюминия гидроксид) или у пациентов, получавших до этого лечение (многократный прием)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аллопуринолом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циметидином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теофиллином,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зидовудином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прометазином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При однократном приеме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(в дозе 500 мг) вместе с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эмтрицитабином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зидовудином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не было выявлено изменений фармакокинетических параметров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зидовудина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метаболита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зидовудина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зидовудина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глюкуронид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эмтрицитабина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При однократном или многократном применении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(в дозе 500 мг 3 раза в сутки) вместе с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дигоксином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не наблюдалось изменений фармакокинетических параметров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дигоксина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Учитывая, что превращение неактивного метаболита 6-дезоксипенцикловира (образующегося при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дезацетилирования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в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пенцикловир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катализируется ферментом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алъдегидоксидазой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возможно развитие лекарственного взаимодействия при применении препарата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вместе с препаратами,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метаболизирующимися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при участии данного фермента или ингибирующими его активность. При применении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вместе с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циметидином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прометазином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являющимися ингибиторами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альдегидоксидазы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in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vitro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не было выявлено снижения образования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из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Однако при приеме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вместе с мощным ингибитором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альдегидоксидазы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in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vitro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ралоксифеном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возможно снижение образования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пенцикловира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из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и как следствие, эффективности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фамцикловира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Необходимо оценивать клиническую эффективность противовирусной терапии при одновременном применении с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ралоксифеном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Учитывая, что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является слабым ингибитором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альдегидоксидазы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in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vitro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возможно его влияние на фармакокинетические параметры препаратов,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метаболизирующихся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при участии данного фермента.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В экспериментальных исследованиях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не оказывал индуцирующего влияния на систему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цитохрома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Р450 и не ингибировал изофермент CYP3A4.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Особые указания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Лечение следует начинать сразу после установления диагноза.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Генитальный герпес – заболевание, передающееся половым путем. Во время рецидивов риск заражения увеличивается. При наличии клинических проявлений заболевания даже в случае начала противовирусного лечения пациенты должны избегать половых контактов.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Во время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супрессивной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терапии противовирусными средствами частота распространения вирусной инфекции значительно уменьшается, однако, риск передачи инфекции теоретически существует. Поэтому пациентам следует предпринимать соответствующие защитные меры при половых контактах.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В состав таблеток препарата 125 мг, 250 мг и 500 мг входит лактоза (26.9 мг, 53.7 мг и 107.4 мг соответственно).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следует применять у пациентов с редкими наследственными нарушениями, связанными с непереносимостью галактозы, тяжелой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лактазной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недостаточностью или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глюкозо-галактозной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мальабсорбцией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оказывает выраженного влияния на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спермограмму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морфологию или подвижность сперматозоидов человека. Снижение фертильности было отмечено в экспериментальной модели у крыс мужского пола, получавших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фамцикловир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дозе 500 мг/кг массы тела; у крыс женского пола выраженного снижения фертильности не отмечено.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Переносимые дозы </w:t>
      </w:r>
      <w:proofErr w:type="spellStart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Фамвира</w:t>
      </w:r>
      <w:proofErr w:type="spellEnd"/>
      <w:r w:rsidRPr="00142C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и длительность лечения.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хорошо переносился при лечении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 его применении в дозе до 750 мг 3 раза в сутки в течение 7 дней; у пациентов с генитальным герпесом при его применении в дозе до 750 мг 3 раза в сутки в течение 5 дней и в дозе до 500 мг 3 раза в сутки в течение 10 дней.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Было также показано, что препарат хорошо переносился при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супрессивной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терапии в дозе 250 мг 3 раза в сутки в течение 12 месяцев для лечения генитального герпеса.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Фамвир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хорошо переносился у пациентов со сниженным иммунитетом при лечении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Varicella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zoster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 приеме 500 мг 3 раза в сутки в течение 10 дней, а также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Herpes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Simplex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, при приеме до 500 мг 2 раза в сутки в течение 7 дней или 500 мг два раза в сутки в течение 8 недель.</w:t>
      </w:r>
      <w:proofErr w:type="gramEnd"/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Влияние на способность управлять автотранспортом и работать с механизмами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Не ожидается влияния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Фамвира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 способность управлять автотранспортом и/или работать с </w:t>
      </w:r>
      <w:proofErr w:type="gram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механизмами</w:t>
      </w:r>
      <w:proofErr w:type="gram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^ однако пациентам, у которых на фоне применения препарата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Фамвир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возникает головокружение, сонливость, спутанность сознания или другие нарушения со стороны центральной нервной системы, следует воздержаться от управления автотранспортом и/или работы с механизмами в период применения препарата.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Форма выпуска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Таблетки, покрытые оболочкой, 125 мг, 250 мг по 7 или 10 шт. в блистере.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1, 2, 3 или 4 блистера вместе с инструкцией по применению в картонной пачке.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Таблетки, покрытые оболочкой, 500 мг по 3, 7 или 10 шт. в блистере.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1, 2, 3 или 4 блистера вместе с инструкцией по применению в картонной пачке.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Условия хранения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 температуре не выше 25°С. Хранить в оригинальной упаковке.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Препарат следует хранить в недоступном для детей месте.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Срок годности</w:t>
      </w:r>
    </w:p>
    <w:p w:rsidR="00142CBE" w:rsidRPr="00142CBE" w:rsidRDefault="00142CBE" w:rsidP="00142C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3 года.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Препарат не следует применять после истечения срока годности.</w:t>
      </w:r>
    </w:p>
    <w:p w:rsidR="00142CBE" w:rsidRPr="00142CBE" w:rsidRDefault="00142CBE" w:rsidP="00142CB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142CBE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Условия отпуска из аптек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По рецепту.</w:t>
      </w:r>
    </w:p>
    <w:p w:rsidR="00142CBE" w:rsidRPr="00142CBE" w:rsidRDefault="00142CBE" w:rsidP="00142CBE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Новартис</w:t>
      </w:r>
      <w:proofErr w:type="spellEnd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Фарма</w:t>
      </w:r>
      <w:proofErr w:type="spellEnd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АГ, Швейцария, произведено </w:t>
      </w:r>
      <w:proofErr w:type="spellStart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Новартис</w:t>
      </w:r>
      <w:proofErr w:type="spellEnd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Фармасьютика</w:t>
      </w:r>
      <w:proofErr w:type="spellEnd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С.А., Испания/</w:t>
      </w:r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Novartis</w:t>
      </w:r>
      <w:proofErr w:type="spellEnd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Pharma</w:t>
      </w:r>
      <w:proofErr w:type="spellEnd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AG, </w:t>
      </w:r>
      <w:proofErr w:type="spellStart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Switzerland</w:t>
      </w:r>
      <w:proofErr w:type="spellEnd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manufactured</w:t>
      </w:r>
      <w:proofErr w:type="spellEnd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by</w:t>
      </w:r>
      <w:proofErr w:type="spellEnd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Novartis</w:t>
      </w:r>
      <w:proofErr w:type="spellEnd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Farmaceutica</w:t>
      </w:r>
      <w:proofErr w:type="spellEnd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S.A., </w:t>
      </w:r>
      <w:proofErr w:type="spellStart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Spain</w:t>
      </w:r>
      <w:proofErr w:type="spellEnd"/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Адрес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Лихтштрассе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35, 4056 Базель, Швейцария/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Lichtstrasse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35, 4056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Basel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Switzerland</w:t>
      </w:r>
      <w:proofErr w:type="spellEnd"/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42C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Дополнительную информацию о препарате можно получить по адресу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 w:rsidRPr="00142CBE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br/>
        <w:t>125315, Москва, Ленинградский проспект, дом 72, корпус 3</w:t>
      </w:r>
    </w:p>
    <w:p w:rsidR="009D2996" w:rsidRPr="00A617B1" w:rsidRDefault="009D2996" w:rsidP="00142CBE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21"/>
          <w:szCs w:val="21"/>
        </w:rPr>
      </w:pPr>
    </w:p>
    <w:sectPr w:rsidR="009D2996" w:rsidRPr="00A617B1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7F" w:rsidRDefault="0090237F" w:rsidP="009D2996">
      <w:pPr>
        <w:spacing w:after="0" w:line="240" w:lineRule="auto"/>
      </w:pPr>
      <w:r>
        <w:separator/>
      </w:r>
    </w:p>
  </w:endnote>
  <w:endnote w:type="continuationSeparator" w:id="0">
    <w:p w:rsidR="0090237F" w:rsidRDefault="0090237F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7F" w:rsidRDefault="0090237F" w:rsidP="009D2996">
      <w:pPr>
        <w:spacing w:after="0" w:line="240" w:lineRule="auto"/>
      </w:pPr>
      <w:r>
        <w:separator/>
      </w:r>
    </w:p>
  </w:footnote>
  <w:footnote w:type="continuationSeparator" w:id="0">
    <w:p w:rsidR="0090237F" w:rsidRDefault="0090237F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27"/>
    <w:multiLevelType w:val="multilevel"/>
    <w:tmpl w:val="2B6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832B3"/>
    <w:multiLevelType w:val="multilevel"/>
    <w:tmpl w:val="8D08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E2BB5"/>
    <w:multiLevelType w:val="multilevel"/>
    <w:tmpl w:val="F8EA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E26BA"/>
    <w:multiLevelType w:val="multilevel"/>
    <w:tmpl w:val="E34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90D72"/>
    <w:multiLevelType w:val="multilevel"/>
    <w:tmpl w:val="142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7448A"/>
    <w:multiLevelType w:val="multilevel"/>
    <w:tmpl w:val="249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0490B"/>
    <w:multiLevelType w:val="multilevel"/>
    <w:tmpl w:val="F278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F68AD"/>
    <w:multiLevelType w:val="multilevel"/>
    <w:tmpl w:val="287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80D4E"/>
    <w:multiLevelType w:val="multilevel"/>
    <w:tmpl w:val="2E6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6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27"/>
  </w:num>
  <w:num w:numId="11">
    <w:abstractNumId w:val="17"/>
  </w:num>
  <w:num w:numId="12">
    <w:abstractNumId w:val="25"/>
  </w:num>
  <w:num w:numId="13">
    <w:abstractNumId w:val="20"/>
  </w:num>
  <w:num w:numId="14">
    <w:abstractNumId w:val="12"/>
  </w:num>
  <w:num w:numId="15">
    <w:abstractNumId w:val="18"/>
  </w:num>
  <w:num w:numId="16">
    <w:abstractNumId w:val="14"/>
  </w:num>
  <w:num w:numId="17">
    <w:abstractNumId w:val="2"/>
  </w:num>
  <w:num w:numId="18">
    <w:abstractNumId w:val="22"/>
  </w:num>
  <w:num w:numId="19">
    <w:abstractNumId w:val="4"/>
  </w:num>
  <w:num w:numId="20">
    <w:abstractNumId w:val="9"/>
  </w:num>
  <w:num w:numId="21">
    <w:abstractNumId w:val="7"/>
  </w:num>
  <w:num w:numId="22">
    <w:abstractNumId w:val="16"/>
  </w:num>
  <w:num w:numId="23">
    <w:abstractNumId w:val="24"/>
  </w:num>
  <w:num w:numId="24">
    <w:abstractNumId w:val="0"/>
  </w:num>
  <w:num w:numId="25">
    <w:abstractNumId w:val="21"/>
  </w:num>
  <w:num w:numId="26">
    <w:abstractNumId w:val="19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031679"/>
    <w:rsid w:val="00135204"/>
    <w:rsid w:val="00142CBE"/>
    <w:rsid w:val="00152287"/>
    <w:rsid w:val="00157D3A"/>
    <w:rsid w:val="001A0AF1"/>
    <w:rsid w:val="00243F5A"/>
    <w:rsid w:val="0028773A"/>
    <w:rsid w:val="002C0D14"/>
    <w:rsid w:val="002D0FD1"/>
    <w:rsid w:val="002E1F45"/>
    <w:rsid w:val="004B0732"/>
    <w:rsid w:val="004C363D"/>
    <w:rsid w:val="0056360B"/>
    <w:rsid w:val="00583C14"/>
    <w:rsid w:val="00610282"/>
    <w:rsid w:val="006335FE"/>
    <w:rsid w:val="006619D0"/>
    <w:rsid w:val="00720A11"/>
    <w:rsid w:val="00787C03"/>
    <w:rsid w:val="00841E5F"/>
    <w:rsid w:val="00861736"/>
    <w:rsid w:val="008C3C0F"/>
    <w:rsid w:val="0090237F"/>
    <w:rsid w:val="00913800"/>
    <w:rsid w:val="00954132"/>
    <w:rsid w:val="00954BFB"/>
    <w:rsid w:val="009D2996"/>
    <w:rsid w:val="009E5E4E"/>
    <w:rsid w:val="00A617B1"/>
    <w:rsid w:val="00A75929"/>
    <w:rsid w:val="00B27267"/>
    <w:rsid w:val="00B518BE"/>
    <w:rsid w:val="00BA368D"/>
    <w:rsid w:val="00BD23D3"/>
    <w:rsid w:val="00C07121"/>
    <w:rsid w:val="00CD720A"/>
    <w:rsid w:val="00D64C52"/>
    <w:rsid w:val="00D73010"/>
    <w:rsid w:val="00DB66E3"/>
    <w:rsid w:val="00E50256"/>
    <w:rsid w:val="00E60FDF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47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2020-06-08T09:48:00Z</cp:lastPrinted>
  <dcterms:created xsi:type="dcterms:W3CDTF">2020-06-08T10:09:00Z</dcterms:created>
  <dcterms:modified xsi:type="dcterms:W3CDTF">2020-06-08T10:09:00Z</dcterms:modified>
</cp:coreProperties>
</file>