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96" w:rsidRPr="002D0FD1" w:rsidRDefault="00243F5A" w:rsidP="00B518BE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36"/>
        </w:rPr>
      </w:pPr>
      <w:proofErr w:type="spellStart"/>
      <w:r w:rsidRPr="00243F5A">
        <w:rPr>
          <w:rFonts w:asciiTheme="minorHAnsi" w:hAnsiTheme="minorHAnsi" w:cstheme="minorHAnsi"/>
          <w:color w:val="auto"/>
          <w:sz w:val="36"/>
        </w:rPr>
        <w:t>Цитовир</w:t>
      </w:r>
      <w:proofErr w:type="spellEnd"/>
      <w:r w:rsidRPr="00243F5A">
        <w:rPr>
          <w:rFonts w:asciiTheme="minorHAnsi" w:hAnsiTheme="minorHAnsi" w:cstheme="minorHAnsi"/>
          <w:color w:val="auto"/>
          <w:sz w:val="36"/>
        </w:rPr>
        <w:t>® -3 (сироп для детей, 50 мл)</w:t>
      </w:r>
      <w:r w:rsidR="00BA368D">
        <w:rPr>
          <w:rFonts w:asciiTheme="minorHAnsi" w:hAnsiTheme="minorHAnsi" w:cstheme="minorHAnsi"/>
          <w:color w:val="auto"/>
          <w:sz w:val="36"/>
          <w:lang w:val="en-US"/>
        </w:rPr>
        <w:t xml:space="preserve"> -</w:t>
      </w:r>
      <w:bookmarkStart w:id="0" w:name="_GoBack"/>
      <w:bookmarkEnd w:id="0"/>
      <w:r w:rsidR="009D2996" w:rsidRPr="002D0FD1">
        <w:rPr>
          <w:rFonts w:asciiTheme="minorHAnsi" w:hAnsiTheme="minorHAnsi" w:cstheme="minorHAnsi"/>
          <w:color w:val="auto"/>
          <w:sz w:val="36"/>
        </w:rPr>
        <w:t xml:space="preserve"> инструкция по применению</w:t>
      </w:r>
    </w:p>
    <w:p w:rsidR="00A75929" w:rsidRPr="00E7484F" w:rsidRDefault="00A75929" w:rsidP="00A75929">
      <w:pPr>
        <w:rPr>
          <w:rFonts w:cstheme="minorHAnsi"/>
          <w:sz w:val="28"/>
          <w:szCs w:val="28"/>
        </w:rPr>
      </w:pPr>
    </w:p>
    <w:p w:rsidR="00243F5A" w:rsidRDefault="00243F5A" w:rsidP="00243F5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Торговое название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Цитовир</w:t>
      </w:r>
      <w:proofErr w:type="spellEnd"/>
      <w:r>
        <w:rPr>
          <w:rFonts w:ascii="Helvetica" w:hAnsi="Helvetica"/>
          <w:color w:val="333333"/>
          <w:sz w:val="21"/>
          <w:szCs w:val="21"/>
        </w:rPr>
        <w:sym w:font="Symbol" w:char="F0D2"/>
      </w:r>
      <w:r>
        <w:rPr>
          <w:rFonts w:ascii="Helvetica" w:hAnsi="Helvetica"/>
          <w:color w:val="333333"/>
          <w:sz w:val="21"/>
          <w:szCs w:val="21"/>
        </w:rPr>
        <w:t xml:space="preserve"> -3</w:t>
      </w:r>
    </w:p>
    <w:p w:rsidR="00243F5A" w:rsidRDefault="00243F5A" w:rsidP="00243F5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Международное непатентованное название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Нет</w:t>
      </w:r>
    </w:p>
    <w:p w:rsidR="00243F5A" w:rsidRDefault="00243F5A" w:rsidP="00243F5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Лекарственная форма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Сироп для детей</w:t>
      </w:r>
    </w:p>
    <w:p w:rsidR="00243F5A" w:rsidRDefault="00243F5A" w:rsidP="00243F5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Состав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 мл сиропа содержит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активные вещества:</w:t>
      </w:r>
      <w:r>
        <w:rPr>
          <w:rFonts w:ascii="Helvetica" w:hAnsi="Helvetica"/>
          <w:color w:val="333333"/>
          <w:sz w:val="21"/>
          <w:szCs w:val="21"/>
        </w:rPr>
        <w:t> </w:t>
      </w:r>
      <w:proofErr w:type="spellStart"/>
      <w:r>
        <w:rPr>
          <w:rFonts w:ascii="Helvetica" w:hAnsi="Helvetica"/>
          <w:color w:val="333333"/>
          <w:sz w:val="21"/>
          <w:szCs w:val="21"/>
        </w:rPr>
        <w:t>Тимоген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® натрия (в пересчете на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тимоген</w:t>
      </w:r>
      <w:proofErr w:type="spellEnd"/>
      <w:r>
        <w:rPr>
          <w:rFonts w:ascii="Helvetica" w:hAnsi="Helvetica"/>
          <w:color w:val="333333"/>
          <w:sz w:val="21"/>
          <w:szCs w:val="21"/>
        </w:rPr>
        <w:t>®) 0,15 мг, аскорбиновая кислота 12 мг,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бендазола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гидрохлорид (дибазол) 1,25 мг,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вспомогательные вещества</w:t>
      </w:r>
      <w:r>
        <w:rPr>
          <w:rFonts w:ascii="Helvetica" w:hAnsi="Helvetica"/>
          <w:color w:val="333333"/>
          <w:sz w:val="21"/>
          <w:szCs w:val="21"/>
        </w:rPr>
        <w:t xml:space="preserve">: сахароза 800,0 мг, </w:t>
      </w:r>
      <w:proofErr w:type="gramStart"/>
      <w:r>
        <w:rPr>
          <w:rFonts w:ascii="Helvetica" w:hAnsi="Helvetica"/>
          <w:color w:val="333333"/>
          <w:sz w:val="21"/>
          <w:szCs w:val="21"/>
        </w:rPr>
        <w:t>вода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очищенная до 1 мл.</w:t>
      </w:r>
    </w:p>
    <w:p w:rsidR="00243F5A" w:rsidRDefault="00243F5A" w:rsidP="00243F5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Описание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Сироп </w:t>
      </w:r>
      <w:proofErr w:type="gramStart"/>
      <w:r>
        <w:rPr>
          <w:rFonts w:ascii="Helvetica" w:hAnsi="Helvetica"/>
          <w:color w:val="333333"/>
          <w:sz w:val="21"/>
          <w:szCs w:val="21"/>
        </w:rPr>
        <w:t>от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бесцветного до жёлтого цвета.</w:t>
      </w:r>
    </w:p>
    <w:p w:rsidR="00243F5A" w:rsidRDefault="00243F5A" w:rsidP="00243F5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 </w:t>
      </w:r>
    </w:p>
    <w:p w:rsidR="00243F5A" w:rsidRDefault="00243F5A" w:rsidP="00243F5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Фармакотерапевтическая группа</w:t>
      </w:r>
    </w:p>
    <w:p w:rsidR="00243F5A" w:rsidRDefault="00243F5A" w:rsidP="00243F5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Иммуномодуляторы. Прочие иммуностимуляторы.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Код АТХ L03AХ</w:t>
      </w:r>
    </w:p>
    <w:p w:rsidR="00243F5A" w:rsidRDefault="00243F5A" w:rsidP="00243F5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 </w:t>
      </w:r>
    </w:p>
    <w:p w:rsidR="00243F5A" w:rsidRDefault="00243F5A" w:rsidP="00243F5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Фармакологические свойства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Фармакокинетика</w:t>
      </w:r>
      <w:proofErr w:type="spellEnd"/>
      <w:proofErr w:type="gramStart"/>
      <w:r>
        <w:rPr>
          <w:rFonts w:ascii="Helvetica" w:hAnsi="Helvetica"/>
          <w:color w:val="333333"/>
          <w:sz w:val="21"/>
          <w:szCs w:val="21"/>
        </w:rPr>
        <w:t xml:space="preserve"> П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ри приеме внутрь препарат полностью всасывается из желудочно-кишечного тракта (ЖКТ). </w:t>
      </w:r>
      <w:proofErr w:type="spellStart"/>
      <w:r>
        <w:rPr>
          <w:rFonts w:ascii="Helvetica" w:hAnsi="Helvetica"/>
          <w:color w:val="333333"/>
          <w:sz w:val="21"/>
          <w:szCs w:val="21"/>
        </w:rPr>
        <w:t>Биодоступность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бендазола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– около 80 %, альфа-</w:t>
      </w:r>
      <w:proofErr w:type="spellStart"/>
      <w:r>
        <w:rPr>
          <w:rFonts w:ascii="Helvetica" w:hAnsi="Helvetica"/>
          <w:color w:val="333333"/>
          <w:sz w:val="21"/>
          <w:szCs w:val="21"/>
        </w:rPr>
        <w:t>глутамил</w:t>
      </w:r>
      <w:proofErr w:type="spellEnd"/>
      <w:r>
        <w:rPr>
          <w:rFonts w:ascii="Helvetica" w:hAnsi="Helvetica"/>
          <w:color w:val="333333"/>
          <w:sz w:val="21"/>
          <w:szCs w:val="21"/>
        </w:rPr>
        <w:t>-триптофана – не более 15 %, аскорбиновой кислоты – до 70 %. Аскорбиновая кислота абсорбируется в ЖКТ (преимущественно в тонкой кишке). Связь с белками плазмы – 25 %. Время максимальной концентрации (</w:t>
      </w:r>
      <w:proofErr w:type="spellStart"/>
      <w:r>
        <w:rPr>
          <w:rFonts w:ascii="Helvetica" w:hAnsi="Helvetica"/>
          <w:color w:val="333333"/>
          <w:sz w:val="21"/>
          <w:szCs w:val="21"/>
        </w:rPr>
        <w:t>TCmax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) после приема внутрь – 4 ч. Легко проникает в лейкоциты, тромбоциты, а затем во все ткани, проходит через плаценту. Заболевания ЖКТ (язвенная болезнь желудка и 12-перстной кишки, нарушения моторики кишечника, глистная инвазия, </w:t>
      </w:r>
      <w:proofErr w:type="spellStart"/>
      <w:r>
        <w:rPr>
          <w:rFonts w:ascii="Helvetica" w:hAnsi="Helvetica"/>
          <w:color w:val="333333"/>
          <w:sz w:val="21"/>
          <w:szCs w:val="21"/>
        </w:rPr>
        <w:t>лямблиоз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), употребление свежих овощных и фруктовых соков, щелочного питья уменьшают связывание аскорбиновой кислоты в кишечнике. </w:t>
      </w:r>
      <w:proofErr w:type="spellStart"/>
      <w:r>
        <w:rPr>
          <w:rFonts w:ascii="Helvetica" w:hAnsi="Helvetica"/>
          <w:color w:val="333333"/>
          <w:sz w:val="21"/>
          <w:szCs w:val="21"/>
        </w:rPr>
        <w:t>Метаболизируется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аскорбиновая кислота преимущественно в печени в </w:t>
      </w:r>
      <w:proofErr w:type="spellStart"/>
      <w:r>
        <w:rPr>
          <w:rFonts w:ascii="Helvetica" w:hAnsi="Helvetica"/>
          <w:color w:val="333333"/>
          <w:sz w:val="21"/>
          <w:szCs w:val="21"/>
        </w:rPr>
        <w:t>дезоксиаскорбиновую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далее в </w:t>
      </w:r>
      <w:proofErr w:type="spellStart"/>
      <w:r>
        <w:rPr>
          <w:rFonts w:ascii="Helvetica" w:hAnsi="Helvetica"/>
          <w:color w:val="333333"/>
          <w:sz w:val="21"/>
          <w:szCs w:val="21"/>
        </w:rPr>
        <w:t>щавелевоуксусную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/>
          <w:color w:val="333333"/>
          <w:sz w:val="21"/>
          <w:szCs w:val="21"/>
        </w:rPr>
        <w:t>дикетогулоновую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кислоты. Выводится почками, через кишечник, с потом, грудным молоком в неизмененном виде и в виде метаболитов. Продуктами </w:t>
      </w:r>
      <w:proofErr w:type="spellStart"/>
      <w:r>
        <w:rPr>
          <w:rFonts w:ascii="Helvetica" w:hAnsi="Helvetica"/>
          <w:color w:val="333333"/>
          <w:sz w:val="21"/>
          <w:szCs w:val="21"/>
        </w:rPr>
        <w:t>биотрансформации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бендазола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в крови являются два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конъюгата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образующиеся вследствие </w:t>
      </w:r>
      <w:proofErr w:type="spellStart"/>
      <w:r>
        <w:rPr>
          <w:rFonts w:ascii="Helvetica" w:hAnsi="Helvetica"/>
          <w:color w:val="333333"/>
          <w:sz w:val="21"/>
          <w:szCs w:val="21"/>
        </w:rPr>
        <w:t>метилирования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карбоэтоксилирования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иминогруппы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lastRenderedPageBreak/>
        <w:t>имидазольного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кольца </w:t>
      </w:r>
      <w:proofErr w:type="spellStart"/>
      <w:r>
        <w:rPr>
          <w:rFonts w:ascii="Helvetica" w:hAnsi="Helvetica"/>
          <w:color w:val="333333"/>
          <w:sz w:val="21"/>
          <w:szCs w:val="21"/>
        </w:rPr>
        <w:t>бендазола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: 1-метил-2-бензилбензимидазол и 1-карбоэтокси-2-бензилбензимидазол. Метаболиты </w:t>
      </w:r>
      <w:proofErr w:type="spellStart"/>
      <w:r>
        <w:rPr>
          <w:rFonts w:ascii="Helvetica" w:hAnsi="Helvetica"/>
          <w:color w:val="333333"/>
          <w:sz w:val="21"/>
          <w:szCs w:val="21"/>
        </w:rPr>
        <w:t>бендазола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выводятся с мочой. Альфа-</w:t>
      </w:r>
      <w:proofErr w:type="spellStart"/>
      <w:r>
        <w:rPr>
          <w:rFonts w:ascii="Helvetica" w:hAnsi="Helvetica"/>
          <w:color w:val="333333"/>
          <w:sz w:val="21"/>
          <w:szCs w:val="21"/>
        </w:rPr>
        <w:t>глутамил</w:t>
      </w:r>
      <w:proofErr w:type="spellEnd"/>
      <w:r>
        <w:rPr>
          <w:rFonts w:ascii="Helvetica" w:hAnsi="Helvetica"/>
          <w:color w:val="333333"/>
          <w:sz w:val="21"/>
          <w:szCs w:val="21"/>
        </w:rPr>
        <w:t>-триптофан под воздействием пептидаз расщепляется на L-</w:t>
      </w:r>
      <w:proofErr w:type="spellStart"/>
      <w:r>
        <w:rPr>
          <w:rFonts w:ascii="Helvetica" w:hAnsi="Helvetica"/>
          <w:color w:val="333333"/>
          <w:sz w:val="21"/>
          <w:szCs w:val="21"/>
        </w:rPr>
        <w:t>глутаминовую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кислоту и L-триптофан, которые используются организмом в синтезе белка.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Style w:val="a3"/>
          <w:rFonts w:ascii="Helvetica" w:hAnsi="Helvetica"/>
          <w:i/>
          <w:iCs/>
          <w:color w:val="333333"/>
          <w:sz w:val="21"/>
          <w:szCs w:val="21"/>
        </w:rPr>
        <w:t>Фармакодинамика</w:t>
      </w:r>
      <w:proofErr w:type="spellEnd"/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Препарат является средством </w:t>
      </w:r>
      <w:proofErr w:type="spellStart"/>
      <w:r>
        <w:rPr>
          <w:rFonts w:ascii="Helvetica" w:hAnsi="Helvetica"/>
          <w:color w:val="333333"/>
          <w:sz w:val="21"/>
          <w:szCs w:val="21"/>
        </w:rPr>
        <w:t>этиопатогенетической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 иммуностимулирующей терапии, обладает опосредованным противовирусным действием в отношении вирусов гриппа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и В и других вирусов, вызывающих острые респираторные вирусные заболевания.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Бендазол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индуцирует в организме выработку эндогенных интерферонов, обладает умеренной иммуностимулирующей активностью, которая связана с регуляцией соотношения концентраций </w:t>
      </w:r>
      <w:proofErr w:type="spellStart"/>
      <w:r>
        <w:rPr>
          <w:rFonts w:ascii="Helvetica" w:hAnsi="Helvetica"/>
          <w:color w:val="333333"/>
          <w:sz w:val="21"/>
          <w:szCs w:val="21"/>
        </w:rPr>
        <w:t>цГМФ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/>
          <w:color w:val="333333"/>
          <w:sz w:val="21"/>
          <w:szCs w:val="21"/>
        </w:rPr>
        <w:t>цАМФ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в иммунных клетках (повышает содержание </w:t>
      </w:r>
      <w:proofErr w:type="spellStart"/>
      <w:r>
        <w:rPr>
          <w:rFonts w:ascii="Helvetica" w:hAnsi="Helvetica"/>
          <w:color w:val="333333"/>
          <w:sz w:val="21"/>
          <w:szCs w:val="21"/>
        </w:rPr>
        <w:t>цГМФ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), что приводит к пролиферации зрелых сенсибилизированных </w:t>
      </w:r>
      <w:proofErr w:type="gramStart"/>
      <w:r>
        <w:rPr>
          <w:rFonts w:ascii="Helvetica" w:hAnsi="Helvetica"/>
          <w:color w:val="333333"/>
          <w:sz w:val="21"/>
          <w:szCs w:val="21"/>
        </w:rPr>
        <w:t>Т-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и В-лимфоцитов, секреции ими факторов взаимного регулирования, кооперативной реакции и активации конечной </w:t>
      </w:r>
      <w:proofErr w:type="spellStart"/>
      <w:r>
        <w:rPr>
          <w:rFonts w:ascii="Helvetica" w:hAnsi="Helvetica"/>
          <w:color w:val="333333"/>
          <w:sz w:val="21"/>
          <w:szCs w:val="21"/>
        </w:rPr>
        <w:t>эффекторной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функции клеток. Ферменты, выработка которых индуцируется интерферонами в клетках различных органов, ингибируют репликацию вирусов.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Альфа-</w:t>
      </w:r>
      <w:proofErr w:type="spellStart"/>
      <w:r>
        <w:rPr>
          <w:rFonts w:ascii="Helvetica" w:hAnsi="Helvetica"/>
          <w:color w:val="333333"/>
          <w:sz w:val="21"/>
          <w:szCs w:val="21"/>
        </w:rPr>
        <w:t>глутамил</w:t>
      </w:r>
      <w:proofErr w:type="spellEnd"/>
      <w:r>
        <w:rPr>
          <w:rFonts w:ascii="Helvetica" w:hAnsi="Helvetica"/>
          <w:color w:val="333333"/>
          <w:sz w:val="21"/>
          <w:szCs w:val="21"/>
        </w:rPr>
        <w:t>-триптофан (</w:t>
      </w:r>
      <w:proofErr w:type="spellStart"/>
      <w:r>
        <w:rPr>
          <w:rFonts w:ascii="Helvetica" w:hAnsi="Helvetica"/>
          <w:color w:val="333333"/>
          <w:sz w:val="21"/>
          <w:szCs w:val="21"/>
        </w:rPr>
        <w:t>тимоген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) является синергистом иммуномодулирующего действия </w:t>
      </w:r>
      <w:proofErr w:type="spellStart"/>
      <w:r>
        <w:rPr>
          <w:rFonts w:ascii="Helvetica" w:hAnsi="Helvetica"/>
          <w:color w:val="333333"/>
          <w:sz w:val="21"/>
          <w:szCs w:val="21"/>
        </w:rPr>
        <w:t>бендазола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нормализуя </w:t>
      </w:r>
      <w:proofErr w:type="gramStart"/>
      <w:r>
        <w:rPr>
          <w:rFonts w:ascii="Helvetica" w:hAnsi="Helvetica"/>
          <w:color w:val="333333"/>
          <w:sz w:val="21"/>
          <w:szCs w:val="21"/>
        </w:rPr>
        <w:t>Т-клеточное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звено иммунитета.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Аскорбиновая кислота нормализует проницаемость капилляров, угнетает образование простагландинов (</w:t>
      </w:r>
      <w:proofErr w:type="spellStart"/>
      <w:r>
        <w:rPr>
          <w:rFonts w:ascii="Helvetica" w:hAnsi="Helvetica"/>
          <w:color w:val="333333"/>
          <w:sz w:val="21"/>
          <w:szCs w:val="21"/>
        </w:rPr>
        <w:t>Pg</w:t>
      </w:r>
      <w:proofErr w:type="spellEnd"/>
      <w:r>
        <w:rPr>
          <w:rFonts w:ascii="Helvetica" w:hAnsi="Helvetica"/>
          <w:color w:val="333333"/>
          <w:sz w:val="21"/>
          <w:szCs w:val="21"/>
        </w:rPr>
        <w:t>) и других медиаторов воспаления, уменьшая тем самым воспаление, и проявляет антиоксидантные свойства, нейтрализуя кислородные радикалы, сопровождающие воспалительный процесс, повышает устойчивость организма к инфекции.</w:t>
      </w:r>
    </w:p>
    <w:p w:rsidR="00243F5A" w:rsidRDefault="00243F5A" w:rsidP="00243F5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Показания к применению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в качестве профилактики и в составе комплексной терапии гриппа и острых респираторных вирусных инфекций у детей старше одного года</w:t>
      </w:r>
    </w:p>
    <w:p w:rsidR="00243F5A" w:rsidRDefault="00243F5A" w:rsidP="00243F5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Способ применения и дозы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Схемы лечебного и профилактического применения идентичны.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Внутрь за 30 мин до еды.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Детям в возрасте от 1 до 3 лет – по 2 мл 3 раза в день.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Детям в возрасте от 3 до 6 лет – по 4 мл 3 раза в день.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Детям в возрасте от 6 до 10 лет – по 8 мл 3 раза в день.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Детям в возрасте старше 10 лет – по 12 мл 3 раза в день.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Курс применения – 4 дня. Профилактический курс при необходимости повторяют через 3-4 недели.</w:t>
      </w:r>
    </w:p>
    <w:p w:rsidR="00243F5A" w:rsidRDefault="00243F5A" w:rsidP="00243F5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Побочные действия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Очень редко (менее 0,01 %):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кратковременное снижение артериального давления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возможны аллергические реакции: крапивница</w:t>
      </w:r>
    </w:p>
    <w:p w:rsidR="00243F5A" w:rsidRDefault="00243F5A" w:rsidP="00243F5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Противопоказания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гиперчувствительность к компонентам препарата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сахарный диабет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беременность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детский возраст до 1 года</w:t>
      </w:r>
    </w:p>
    <w:p w:rsidR="00243F5A" w:rsidRDefault="00243F5A" w:rsidP="00243F5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lastRenderedPageBreak/>
        <w:t>Лекарственные взаимодействия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Взаимодействия альфа-</w:t>
      </w:r>
      <w:proofErr w:type="spellStart"/>
      <w:r>
        <w:rPr>
          <w:rFonts w:ascii="Helvetica" w:hAnsi="Helvetica"/>
          <w:color w:val="333333"/>
          <w:sz w:val="21"/>
          <w:szCs w:val="21"/>
        </w:rPr>
        <w:t>глутамил</w:t>
      </w:r>
      <w:proofErr w:type="spellEnd"/>
      <w:r>
        <w:rPr>
          <w:rFonts w:ascii="Helvetica" w:hAnsi="Helvetica"/>
          <w:color w:val="333333"/>
          <w:sz w:val="21"/>
          <w:szCs w:val="21"/>
        </w:rPr>
        <w:t>-триптофана с лекарственными средствами не выявлено.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Бендазол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– предупреждает увеличение общего периферического сопротивления сосудов (ОПСС), обусловленное </w:t>
      </w:r>
      <w:proofErr w:type="gramStart"/>
      <w:r>
        <w:rPr>
          <w:rFonts w:ascii="Helvetica" w:hAnsi="Helvetica"/>
          <w:color w:val="333333"/>
          <w:sz w:val="21"/>
          <w:szCs w:val="21"/>
        </w:rPr>
        <w:t>неселективными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бета-адреноблокаторами. Усиливает гипотензивное действие гипотензивных и диуретических лекарственных средств. </w:t>
      </w:r>
      <w:proofErr w:type="spellStart"/>
      <w:r>
        <w:rPr>
          <w:rFonts w:ascii="Helvetica" w:hAnsi="Helvetica"/>
          <w:color w:val="333333"/>
          <w:sz w:val="21"/>
          <w:szCs w:val="21"/>
        </w:rPr>
        <w:t>Фентоламин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усиливает гипотензивное действие </w:t>
      </w:r>
      <w:proofErr w:type="spellStart"/>
      <w:r>
        <w:rPr>
          <w:rFonts w:ascii="Helvetica" w:hAnsi="Helvetica"/>
          <w:color w:val="333333"/>
          <w:sz w:val="21"/>
          <w:szCs w:val="21"/>
        </w:rPr>
        <w:t>бендазола</w:t>
      </w:r>
      <w:proofErr w:type="spellEnd"/>
      <w:r>
        <w:rPr>
          <w:rFonts w:ascii="Helvetica" w:hAnsi="Helvetica"/>
          <w:color w:val="333333"/>
          <w:sz w:val="21"/>
          <w:szCs w:val="21"/>
        </w:rPr>
        <w:t>.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Аскорбиновая кислота – повышает концентрацию в крови </w:t>
      </w:r>
      <w:proofErr w:type="spellStart"/>
      <w:r>
        <w:rPr>
          <w:rFonts w:ascii="Helvetica" w:hAnsi="Helvetica"/>
          <w:color w:val="333333"/>
          <w:sz w:val="21"/>
          <w:szCs w:val="21"/>
        </w:rPr>
        <w:t>бензилпенициллина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 тетрациклинов. Улучшает всасывание в кишечнике препаратов железа. Снижает эффективность гепарина и непрямых антикоагулянтов. Ацетилсалициловая кислота (АСК), пероральные контрацептивы, свежие соки и щелочное питье снижают ее всасывание и усвоение. При одновременном применении с АСК повышается выделение с мочой аскорбиновой кислоты и снижается выделение АСК. АСК снижает абсорбцию аскорбиновой кислоты примерно на 30%. Аскорбиновая кислота увеличивает риск развития </w:t>
      </w:r>
      <w:proofErr w:type="spellStart"/>
      <w:r>
        <w:rPr>
          <w:rFonts w:ascii="Helvetica" w:hAnsi="Helvetica"/>
          <w:color w:val="333333"/>
          <w:sz w:val="21"/>
          <w:szCs w:val="21"/>
        </w:rPr>
        <w:t>кристаллурии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при лечении салицилатами и сульфаниламидами короткого действия, замедляет выведение почками кислот, увеличивает выведение лекарственных средств, имеющих щелочную реакцию (в </w:t>
      </w:r>
      <w:proofErr w:type="spellStart"/>
      <w:r>
        <w:rPr>
          <w:rFonts w:ascii="Helvetica" w:hAnsi="Helvetica"/>
          <w:color w:val="333333"/>
          <w:sz w:val="21"/>
          <w:szCs w:val="21"/>
        </w:rPr>
        <w:t>т.ч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. алкалоидов), снижает концентрацию в крови пероральных контрацептивов. При одновременном применении уменьшает </w:t>
      </w:r>
      <w:proofErr w:type="spellStart"/>
      <w:r>
        <w:rPr>
          <w:rFonts w:ascii="Helvetica" w:hAnsi="Helvetica"/>
          <w:color w:val="333333"/>
          <w:sz w:val="21"/>
          <w:szCs w:val="21"/>
        </w:rPr>
        <w:t>хронотропное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действие </w:t>
      </w:r>
      <w:proofErr w:type="spellStart"/>
      <w:r>
        <w:rPr>
          <w:rFonts w:ascii="Helvetica" w:hAnsi="Helvetica"/>
          <w:color w:val="333333"/>
          <w:sz w:val="21"/>
          <w:szCs w:val="21"/>
        </w:rPr>
        <w:t>изопреналина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. Уменьшает терапевтическое действие антипсихотических лекарственных средств (нейролептиков) – производных </w:t>
      </w:r>
      <w:proofErr w:type="spellStart"/>
      <w:r>
        <w:rPr>
          <w:rFonts w:ascii="Helvetica" w:hAnsi="Helvetica"/>
          <w:color w:val="333333"/>
          <w:sz w:val="21"/>
          <w:szCs w:val="21"/>
        </w:rPr>
        <w:t>фенотиазина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канальцевую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реабсорбцию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амфетамина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 трициклических антидепрессантов. Барбитураты и </w:t>
      </w:r>
      <w:proofErr w:type="spellStart"/>
      <w:r>
        <w:rPr>
          <w:rFonts w:ascii="Helvetica" w:hAnsi="Helvetica"/>
          <w:color w:val="333333"/>
          <w:sz w:val="21"/>
          <w:szCs w:val="21"/>
        </w:rPr>
        <w:t>примидон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повышают выведение аскорбиновой кислоты с мочой.</w:t>
      </w:r>
    </w:p>
    <w:p w:rsidR="00243F5A" w:rsidRDefault="00243F5A" w:rsidP="00243F5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Особые указания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 повторных курсах рекомендован периодический контроль концентрации глюкозы в крови.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Возможны аллергические реакции: крапивница. В этих случаях применение препарата прекращают и назначают симптоматическое лечение, антигистаминные средства.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Период лактации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период лактации применение возможно, если предполагаемая польза для матери превышает потенциальный риск для ребенка.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Особенности влияния лекарственного средства на способность управлять транспортным средством или потенциально опасными механизмами.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Не изучалась.</w:t>
      </w:r>
    </w:p>
    <w:p w:rsidR="00243F5A" w:rsidRDefault="00243F5A" w:rsidP="00243F5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Передозировка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Случаи передозировки не описаны.</w:t>
      </w:r>
    </w:p>
    <w:p w:rsidR="00243F5A" w:rsidRDefault="00243F5A" w:rsidP="00243F5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Форма выпуска и упаковка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 50 мл препарата помещают во флаконы темного стекла. Флакон укупоривают пластмассовой крышкой с контролем первого вскрытия или пластмассовой крышкой с контролем первого вскрытия и защитой от детей.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 одному флакону помещают в пачку из картона. Инструкцию по медицинскому применению на государственном и русском языках помещают в пачку из картона или в виде сложенного листка под открывающуюся часть этикетки.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пачку вкладывают дозирующее устройство: мерный стаканчик или ложку дозировочную, или пипетку дозировочную.</w:t>
      </w:r>
    </w:p>
    <w:p w:rsidR="00243F5A" w:rsidRDefault="00243F5A" w:rsidP="00243F5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Условия хранения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Хранить при температуре не выше 25 </w:t>
      </w:r>
      <w:proofErr w:type="spellStart"/>
      <w:r>
        <w:rPr>
          <w:rFonts w:ascii="Helvetica" w:hAnsi="Helvetica"/>
          <w:color w:val="333333"/>
          <w:sz w:val="21"/>
          <w:szCs w:val="21"/>
        </w:rPr>
        <w:t>оС</w:t>
      </w:r>
      <w:proofErr w:type="spellEnd"/>
      <w:r>
        <w:rPr>
          <w:rFonts w:ascii="Helvetica" w:hAnsi="Helvetica"/>
          <w:color w:val="333333"/>
          <w:sz w:val="21"/>
          <w:szCs w:val="21"/>
        </w:rPr>
        <w:t>.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Хранить в недоступном для детей месте!</w:t>
      </w:r>
    </w:p>
    <w:p w:rsidR="00243F5A" w:rsidRDefault="00243F5A" w:rsidP="00243F5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lastRenderedPageBreak/>
        <w:t>Срок хранения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 года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Не использовать после истечения срока годности, указанного на упаковке.</w:t>
      </w:r>
    </w:p>
    <w:p w:rsidR="00243F5A" w:rsidRDefault="00243F5A" w:rsidP="00243F5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Условия отпуска из аптек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 рецепту</w:t>
      </w:r>
    </w:p>
    <w:p w:rsidR="00243F5A" w:rsidRDefault="00243F5A" w:rsidP="00243F5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Производитель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ЗАО «Медико-биологический научно-производственный комплекс «</w:t>
      </w:r>
      <w:proofErr w:type="spellStart"/>
      <w:r>
        <w:rPr>
          <w:rFonts w:ascii="Helvetica" w:hAnsi="Helvetica"/>
          <w:color w:val="333333"/>
          <w:sz w:val="21"/>
          <w:szCs w:val="21"/>
        </w:rPr>
        <w:t>Цитомед</w:t>
      </w:r>
      <w:proofErr w:type="spellEnd"/>
      <w:r>
        <w:rPr>
          <w:rFonts w:ascii="Helvetica" w:hAnsi="Helvetica"/>
          <w:color w:val="333333"/>
          <w:sz w:val="21"/>
          <w:szCs w:val="21"/>
        </w:rPr>
        <w:t>», Российская Федерация, 191023, г. Санкт-Петербург, Мучной пер, д. 2, тел./факс: (812)315-88-34, www.cytomed.ru.</w:t>
      </w:r>
    </w:p>
    <w:p w:rsidR="00243F5A" w:rsidRDefault="00243F5A" w:rsidP="00243F5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Владелец регистрационного удостоверения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ЗАО «Медико-биологический научно-производственный комплекс «</w:t>
      </w:r>
      <w:proofErr w:type="spellStart"/>
      <w:r>
        <w:rPr>
          <w:rFonts w:ascii="Helvetica" w:hAnsi="Helvetica"/>
          <w:color w:val="333333"/>
          <w:sz w:val="21"/>
          <w:szCs w:val="21"/>
        </w:rPr>
        <w:t>Цитомед</w:t>
      </w:r>
      <w:proofErr w:type="spellEnd"/>
      <w:r>
        <w:rPr>
          <w:rFonts w:ascii="Helvetica" w:hAnsi="Helvetica"/>
          <w:color w:val="333333"/>
          <w:sz w:val="21"/>
          <w:szCs w:val="21"/>
        </w:rPr>
        <w:t>», Российская Федерация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Адрес организации, принимающей на территории Республики Казахстан претензии от потребителей по качеству продукции:</w:t>
      </w:r>
    </w:p>
    <w:p w:rsidR="00243F5A" w:rsidRDefault="00243F5A" w:rsidP="00243F5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ЗАО «Медико-биологический научно-производственный комплекс «</w:t>
      </w:r>
      <w:proofErr w:type="spellStart"/>
      <w:r>
        <w:rPr>
          <w:rFonts w:ascii="Helvetica" w:hAnsi="Helvetica"/>
          <w:color w:val="333333"/>
          <w:sz w:val="21"/>
          <w:szCs w:val="21"/>
        </w:rPr>
        <w:t>Цитомед</w:t>
      </w:r>
      <w:proofErr w:type="spellEnd"/>
      <w:r>
        <w:rPr>
          <w:rFonts w:ascii="Helvetica" w:hAnsi="Helvetica"/>
          <w:color w:val="333333"/>
          <w:sz w:val="21"/>
          <w:szCs w:val="21"/>
        </w:rPr>
        <w:t>», Российская Федерация, 191023, г. Санкт-Петербург, Мучной пер, д. 2, тел./факс: (812)315-88-34, www.cytomed.ru.</w:t>
      </w:r>
    </w:p>
    <w:p w:rsidR="009D2996" w:rsidRPr="00CD720A" w:rsidRDefault="009D2996" w:rsidP="00243F5A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sz w:val="28"/>
          <w:szCs w:val="28"/>
          <w:lang w:eastAsia="ru-RU"/>
        </w:rPr>
      </w:pPr>
    </w:p>
    <w:sectPr w:rsidR="009D2996" w:rsidRPr="00CD720A" w:rsidSect="009D299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FC" w:rsidRDefault="007909FC" w:rsidP="009D2996">
      <w:pPr>
        <w:spacing w:after="0" w:line="240" w:lineRule="auto"/>
      </w:pPr>
      <w:r>
        <w:separator/>
      </w:r>
    </w:p>
  </w:endnote>
  <w:endnote w:type="continuationSeparator" w:id="0">
    <w:p w:rsidR="007909FC" w:rsidRDefault="007909FC" w:rsidP="009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96" w:rsidRPr="009D2996" w:rsidRDefault="009D2996" w:rsidP="009D2996">
    <w:pPr>
      <w:pStyle w:val="a7"/>
      <w:jc w:val="center"/>
    </w:pPr>
    <w:r w:rsidRPr="009D2996">
      <w:t xml:space="preserve">- </w:t>
    </w:r>
    <w:r>
      <w:t xml:space="preserve">Инструкция предоставлена сайтом </w:t>
    </w:r>
    <w:r>
      <w:rPr>
        <w:lang w:val="en-US"/>
      </w:rPr>
      <w:t>G</w:t>
    </w:r>
    <w:proofErr w:type="spellStart"/>
    <w:r>
      <w:t>lobus</w:t>
    </w:r>
    <w:proofErr w:type="spellEnd"/>
    <w:r>
      <w:rPr>
        <w:lang w:val="en-US"/>
      </w:rPr>
      <w:t>L</w:t>
    </w:r>
    <w:r w:rsidRPr="009D2996">
      <w:t>ife.ru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FC" w:rsidRDefault="007909FC" w:rsidP="009D2996">
      <w:pPr>
        <w:spacing w:after="0" w:line="240" w:lineRule="auto"/>
      </w:pPr>
      <w:r>
        <w:separator/>
      </w:r>
    </w:p>
  </w:footnote>
  <w:footnote w:type="continuationSeparator" w:id="0">
    <w:p w:rsidR="007909FC" w:rsidRDefault="007909FC" w:rsidP="009D2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C23"/>
    <w:multiLevelType w:val="multilevel"/>
    <w:tmpl w:val="E000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91074"/>
    <w:multiLevelType w:val="multilevel"/>
    <w:tmpl w:val="CF14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846C2"/>
    <w:multiLevelType w:val="multilevel"/>
    <w:tmpl w:val="9F68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305F3"/>
    <w:multiLevelType w:val="multilevel"/>
    <w:tmpl w:val="F726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7052E"/>
    <w:multiLevelType w:val="multilevel"/>
    <w:tmpl w:val="B06A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A42701"/>
    <w:multiLevelType w:val="multilevel"/>
    <w:tmpl w:val="FB46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2C47B6"/>
    <w:multiLevelType w:val="multilevel"/>
    <w:tmpl w:val="8C64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5D41CB"/>
    <w:multiLevelType w:val="multilevel"/>
    <w:tmpl w:val="A324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EB4B0F"/>
    <w:multiLevelType w:val="multilevel"/>
    <w:tmpl w:val="73FA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2A57D1"/>
    <w:multiLevelType w:val="multilevel"/>
    <w:tmpl w:val="839A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DD253A"/>
    <w:multiLevelType w:val="multilevel"/>
    <w:tmpl w:val="DB74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7D050B"/>
    <w:multiLevelType w:val="multilevel"/>
    <w:tmpl w:val="612E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A80F38"/>
    <w:multiLevelType w:val="multilevel"/>
    <w:tmpl w:val="2B1A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20079A"/>
    <w:multiLevelType w:val="multilevel"/>
    <w:tmpl w:val="87F2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3C5346"/>
    <w:multiLevelType w:val="multilevel"/>
    <w:tmpl w:val="BDB6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CA2E30"/>
    <w:multiLevelType w:val="multilevel"/>
    <w:tmpl w:val="2A86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F30B79"/>
    <w:multiLevelType w:val="multilevel"/>
    <w:tmpl w:val="B5A8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FB20EB"/>
    <w:multiLevelType w:val="multilevel"/>
    <w:tmpl w:val="1E10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17"/>
  </w:num>
  <w:num w:numId="11">
    <w:abstractNumId w:val="10"/>
  </w:num>
  <w:num w:numId="12">
    <w:abstractNumId w:val="15"/>
  </w:num>
  <w:num w:numId="13">
    <w:abstractNumId w:val="12"/>
  </w:num>
  <w:num w:numId="14">
    <w:abstractNumId w:val="6"/>
  </w:num>
  <w:num w:numId="15">
    <w:abstractNumId w:val="11"/>
  </w:num>
  <w:num w:numId="16">
    <w:abstractNumId w:val="8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96"/>
    <w:rsid w:val="00152287"/>
    <w:rsid w:val="00157D3A"/>
    <w:rsid w:val="00243F5A"/>
    <w:rsid w:val="0028773A"/>
    <w:rsid w:val="002C0D14"/>
    <w:rsid w:val="002D0FD1"/>
    <w:rsid w:val="004B0732"/>
    <w:rsid w:val="004C363D"/>
    <w:rsid w:val="00583C14"/>
    <w:rsid w:val="00610282"/>
    <w:rsid w:val="006619D0"/>
    <w:rsid w:val="00720A11"/>
    <w:rsid w:val="007909FC"/>
    <w:rsid w:val="00861736"/>
    <w:rsid w:val="008C3C0F"/>
    <w:rsid w:val="00954132"/>
    <w:rsid w:val="009D2996"/>
    <w:rsid w:val="00A75929"/>
    <w:rsid w:val="00B518BE"/>
    <w:rsid w:val="00BA368D"/>
    <w:rsid w:val="00BD23D3"/>
    <w:rsid w:val="00CD720A"/>
    <w:rsid w:val="00DB66E3"/>
    <w:rsid w:val="00E50256"/>
    <w:rsid w:val="00E7484F"/>
    <w:rsid w:val="00EE4652"/>
    <w:rsid w:val="00F3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GlobusLife.ru</dc:creator>
  <cp:lastModifiedBy>Ayrat Gaynytdinov</cp:lastModifiedBy>
  <cp:revision>2</cp:revision>
  <cp:lastPrinted>2020-06-08T06:02:00Z</cp:lastPrinted>
  <dcterms:created xsi:type="dcterms:W3CDTF">2020-06-08T06:09:00Z</dcterms:created>
  <dcterms:modified xsi:type="dcterms:W3CDTF">2020-06-08T06:09:00Z</dcterms:modified>
</cp:coreProperties>
</file>