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96" w:rsidRPr="002D0FD1" w:rsidRDefault="00CD720A" w:rsidP="00B518BE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36"/>
        </w:rPr>
      </w:pPr>
      <w:proofErr w:type="spellStart"/>
      <w:r>
        <w:rPr>
          <w:rFonts w:asciiTheme="minorHAnsi" w:hAnsiTheme="minorHAnsi" w:cstheme="minorHAnsi"/>
          <w:color w:val="auto"/>
          <w:sz w:val="36"/>
        </w:rPr>
        <w:t>Анаферон</w:t>
      </w:r>
      <w:proofErr w:type="spellEnd"/>
      <w:r>
        <w:rPr>
          <w:rFonts w:asciiTheme="minorHAnsi" w:hAnsiTheme="minorHAnsi" w:cstheme="minorHAnsi"/>
          <w:color w:val="auto"/>
          <w:sz w:val="36"/>
        </w:rPr>
        <w:t xml:space="preserve"> детский (таблетки</w:t>
      </w:r>
      <w:bookmarkStart w:id="0" w:name="_GoBack"/>
      <w:bookmarkEnd w:id="0"/>
      <w:r>
        <w:rPr>
          <w:rFonts w:asciiTheme="minorHAnsi" w:hAnsiTheme="minorHAnsi" w:cstheme="minorHAnsi"/>
          <w:color w:val="auto"/>
          <w:sz w:val="36"/>
        </w:rPr>
        <w:t>)</w:t>
      </w:r>
      <w:r w:rsidR="002C0D14" w:rsidRPr="002D0FD1">
        <w:rPr>
          <w:rFonts w:asciiTheme="minorHAnsi" w:hAnsiTheme="minorHAnsi" w:cstheme="minorHAnsi"/>
          <w:color w:val="auto"/>
          <w:sz w:val="36"/>
        </w:rPr>
        <w:t xml:space="preserve"> </w:t>
      </w:r>
      <w:r w:rsidR="009D2996" w:rsidRPr="002D0FD1">
        <w:rPr>
          <w:rFonts w:asciiTheme="minorHAnsi" w:hAnsiTheme="minorHAnsi" w:cstheme="minorHAnsi"/>
          <w:color w:val="auto"/>
          <w:sz w:val="36"/>
        </w:rPr>
        <w:t>- инструкция по применению</w:t>
      </w:r>
    </w:p>
    <w:p w:rsidR="00A75929" w:rsidRPr="00E7484F" w:rsidRDefault="00A75929" w:rsidP="00A75929">
      <w:pPr>
        <w:rPr>
          <w:rFonts w:cstheme="minorHAnsi"/>
          <w:sz w:val="28"/>
          <w:szCs w:val="28"/>
        </w:rPr>
      </w:pPr>
    </w:p>
    <w:p w:rsidR="00CD720A" w:rsidRDefault="00CD720A" w:rsidP="00CD720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Торговое название препарата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Анаферон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детский</w:t>
      </w:r>
    </w:p>
    <w:p w:rsidR="00CD720A" w:rsidRDefault="00CD720A" w:rsidP="00CD720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Международное непатентованное название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Нет</w:t>
      </w:r>
    </w:p>
    <w:p w:rsidR="00CD720A" w:rsidRDefault="00CD720A" w:rsidP="00CD720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Лекарственная форма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Таблетки для рассасывания</w:t>
      </w:r>
    </w:p>
    <w:p w:rsidR="00CD720A" w:rsidRDefault="00CD720A" w:rsidP="00CD720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Состав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Одна таблетка содержит: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активное вещество</w:t>
      </w:r>
      <w:r>
        <w:rPr>
          <w:rFonts w:ascii="Helvetica" w:hAnsi="Helvetica"/>
          <w:color w:val="333333"/>
          <w:sz w:val="21"/>
          <w:szCs w:val="21"/>
        </w:rPr>
        <w:t xml:space="preserve">: Антитела </w:t>
      </w:r>
      <w:proofErr w:type="gramStart"/>
      <w:r>
        <w:rPr>
          <w:rFonts w:ascii="Helvetica" w:hAnsi="Helvetica"/>
          <w:color w:val="333333"/>
          <w:sz w:val="21"/>
          <w:szCs w:val="21"/>
        </w:rPr>
        <w:t>к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/>
          <w:color w:val="333333"/>
          <w:sz w:val="21"/>
          <w:szCs w:val="21"/>
        </w:rPr>
        <w:t>гамма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интерферону человека </w:t>
      </w:r>
      <w:proofErr w:type="spellStart"/>
      <w:r>
        <w:rPr>
          <w:rFonts w:ascii="Helvetica" w:hAnsi="Helvetica"/>
          <w:color w:val="333333"/>
          <w:sz w:val="21"/>
          <w:szCs w:val="21"/>
        </w:rPr>
        <w:t>аффинно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очищенные - 0,003 г*.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вспомогательные вещества</w:t>
      </w:r>
      <w:r>
        <w:rPr>
          <w:rFonts w:ascii="Helvetica" w:hAnsi="Helvetica"/>
          <w:color w:val="333333"/>
          <w:sz w:val="21"/>
          <w:szCs w:val="21"/>
        </w:rPr>
        <w:t xml:space="preserve">: лактозы моногидрат, целлюлоза микрокристаллическая, магния </w:t>
      </w:r>
      <w:proofErr w:type="spellStart"/>
      <w:r>
        <w:rPr>
          <w:rFonts w:ascii="Helvetica" w:hAnsi="Helvetica"/>
          <w:color w:val="333333"/>
          <w:sz w:val="21"/>
          <w:szCs w:val="21"/>
        </w:rPr>
        <w:t>стеарат</w:t>
      </w:r>
      <w:proofErr w:type="spellEnd"/>
      <w:r>
        <w:rPr>
          <w:rFonts w:ascii="Helvetica" w:hAnsi="Helvetica"/>
          <w:color w:val="333333"/>
          <w:sz w:val="21"/>
          <w:szCs w:val="21"/>
        </w:rPr>
        <w:t>.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* наносятся на лактозы моногидрат в виде водно-спиртовой смеси с содержанием не более 10-16 </w:t>
      </w:r>
      <w:proofErr w:type="spellStart"/>
      <w:r>
        <w:rPr>
          <w:rFonts w:ascii="Helvetica" w:hAnsi="Helvetica"/>
          <w:color w:val="333333"/>
          <w:sz w:val="21"/>
          <w:szCs w:val="21"/>
        </w:rPr>
        <w:t>нг</w:t>
      </w:r>
      <w:proofErr w:type="spellEnd"/>
      <w:r>
        <w:rPr>
          <w:rFonts w:ascii="Helvetica" w:hAnsi="Helvetica"/>
          <w:color w:val="333333"/>
          <w:sz w:val="21"/>
          <w:szCs w:val="21"/>
        </w:rPr>
        <w:t>/г активной формы действующего вещества.</w:t>
      </w:r>
    </w:p>
    <w:p w:rsidR="00CD720A" w:rsidRDefault="00CD720A" w:rsidP="00CD720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Описание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Таблетки плоскоцилиндрической формы, с риской и фаской, от белого до почти белого цвета. На плоской стороне с риской нанесена надпись MATERIA MEDICA, на другой плоской стороне нанесена надпись ANAFERON KID.</w:t>
      </w:r>
    </w:p>
    <w:p w:rsidR="00CD720A" w:rsidRDefault="00CD720A" w:rsidP="00CD720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Фармакотерапевтическая группа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Противовирусные препараты для системного применения.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Противовирусные препараты прямого действия.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Противовирусные препараты прочие.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Коды АТХ</w:t>
      </w:r>
      <w:r>
        <w:rPr>
          <w:rStyle w:val="a3"/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color w:val="333333"/>
          <w:sz w:val="21"/>
          <w:szCs w:val="21"/>
        </w:rPr>
        <w:t>J05AX</w:t>
      </w:r>
    </w:p>
    <w:p w:rsidR="00CD720A" w:rsidRDefault="00CD720A" w:rsidP="00CD720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Фармакологические свойства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Style w:val="a3"/>
          <w:rFonts w:ascii="Helvetica" w:hAnsi="Helvetica"/>
          <w:i/>
          <w:iCs/>
          <w:color w:val="333333"/>
          <w:sz w:val="21"/>
          <w:szCs w:val="21"/>
        </w:rPr>
        <w:t>Фармакокинетика</w:t>
      </w:r>
      <w:proofErr w:type="spellEnd"/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Чувствительность современных физико-химических методов анализа не позволяет оценивать содержание сверхмалых доз антител в биологических жидкостях, органах и тканях, что делает технически невозможным изучение </w:t>
      </w:r>
      <w:proofErr w:type="spellStart"/>
      <w:r>
        <w:rPr>
          <w:rFonts w:ascii="Helvetica" w:hAnsi="Helvetica"/>
          <w:color w:val="333333"/>
          <w:sz w:val="21"/>
          <w:szCs w:val="21"/>
        </w:rPr>
        <w:t>фармакокинетики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препарата </w:t>
      </w:r>
      <w:proofErr w:type="spellStart"/>
      <w:r>
        <w:rPr>
          <w:rFonts w:ascii="Helvetica" w:hAnsi="Helvetica"/>
          <w:color w:val="333333"/>
          <w:sz w:val="21"/>
          <w:szCs w:val="21"/>
        </w:rPr>
        <w:t>Анаферон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/>
          <w:color w:val="333333"/>
          <w:sz w:val="21"/>
          <w:szCs w:val="21"/>
        </w:rPr>
        <w:t>детский</w:t>
      </w:r>
      <w:proofErr w:type="gramEnd"/>
      <w:r>
        <w:rPr>
          <w:rFonts w:ascii="Helvetica" w:hAnsi="Helvetica"/>
          <w:color w:val="333333"/>
          <w:sz w:val="21"/>
          <w:szCs w:val="21"/>
        </w:rPr>
        <w:t>.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Style w:val="a3"/>
          <w:rFonts w:ascii="Helvetica" w:hAnsi="Helvetica"/>
          <w:i/>
          <w:iCs/>
          <w:color w:val="333333"/>
          <w:sz w:val="21"/>
          <w:szCs w:val="21"/>
        </w:rPr>
        <w:t>Фармакодинамика</w:t>
      </w:r>
      <w:proofErr w:type="spellEnd"/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Экспериментально и клинически установлена эффективность в отношении вирусов гриппа, </w:t>
      </w:r>
      <w:proofErr w:type="spellStart"/>
      <w:r>
        <w:rPr>
          <w:rFonts w:ascii="Helvetica" w:hAnsi="Helvetica"/>
          <w:color w:val="333333"/>
          <w:sz w:val="21"/>
          <w:szCs w:val="21"/>
        </w:rPr>
        <w:t>парагриппа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вирусов простого герпеса 1 и 2 типов (лабиальный герпес, генитальный герпес), других </w:t>
      </w:r>
      <w:proofErr w:type="gramStart"/>
      <w:r>
        <w:rPr>
          <w:rFonts w:ascii="Helvetica" w:hAnsi="Helvetica"/>
          <w:color w:val="333333"/>
          <w:sz w:val="21"/>
          <w:szCs w:val="21"/>
        </w:rPr>
        <w:t>герпес-вирусов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(ветряная оспа, инфекционный мононуклеоз), </w:t>
      </w:r>
      <w:proofErr w:type="spellStart"/>
      <w:r>
        <w:rPr>
          <w:rFonts w:ascii="Helvetica" w:hAnsi="Helvetica"/>
          <w:color w:val="333333"/>
          <w:sz w:val="21"/>
          <w:szCs w:val="21"/>
        </w:rPr>
        <w:t>энтеровирусов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вируса клещевого энцефалита, </w:t>
      </w:r>
      <w:proofErr w:type="spellStart"/>
      <w:r>
        <w:rPr>
          <w:rFonts w:ascii="Helvetica" w:hAnsi="Helvetica"/>
          <w:color w:val="333333"/>
          <w:sz w:val="21"/>
          <w:szCs w:val="21"/>
        </w:rPr>
        <w:t>ротавируса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коронавируса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калицивируса</w:t>
      </w:r>
      <w:proofErr w:type="spellEnd"/>
      <w:r>
        <w:rPr>
          <w:rFonts w:ascii="Helvetica" w:hAnsi="Helvetica"/>
          <w:color w:val="333333"/>
          <w:sz w:val="21"/>
          <w:szCs w:val="21"/>
        </w:rPr>
        <w:t>, аденовируса, респираторно-синцитиального (PC вируса). Препарат снижает концентрацию вируса в пораженных тканях,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влияет на систему эндогенных интерферонов и сопряженных с ними цитокинов, индуцирует образование эндогенных "ранних" интерферонов (ИФН а/β) и </w:t>
      </w:r>
      <w:proofErr w:type="gramStart"/>
      <w:r>
        <w:rPr>
          <w:rFonts w:ascii="Helvetica" w:hAnsi="Helvetica"/>
          <w:color w:val="333333"/>
          <w:sz w:val="21"/>
          <w:szCs w:val="21"/>
        </w:rPr>
        <w:t>гамма-интерферона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(ИФН γ).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 xml:space="preserve">Стимулирует гуморальный и клеточный иммунный ответ. Повышает продукцию антител (включая </w:t>
      </w:r>
      <w:proofErr w:type="gramStart"/>
      <w:r>
        <w:rPr>
          <w:rFonts w:ascii="Helvetica" w:hAnsi="Helvetica"/>
          <w:color w:val="333333"/>
          <w:sz w:val="21"/>
          <w:szCs w:val="21"/>
        </w:rPr>
        <w:t>секреторный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IgA</w:t>
      </w:r>
      <w:proofErr w:type="spellEnd"/>
      <w:r>
        <w:rPr>
          <w:rFonts w:ascii="Helvetica" w:hAnsi="Helvetica"/>
          <w:color w:val="333333"/>
          <w:sz w:val="21"/>
          <w:szCs w:val="21"/>
        </w:rPr>
        <w:t>), активизирует функции Т-эффекторов, Т-хелперов (</w:t>
      </w:r>
      <w:proofErr w:type="spellStart"/>
      <w:r>
        <w:rPr>
          <w:rFonts w:ascii="Helvetica" w:hAnsi="Helvetica"/>
          <w:color w:val="333333"/>
          <w:sz w:val="21"/>
          <w:szCs w:val="21"/>
        </w:rPr>
        <w:t>Тх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), нормализует их соотношение. Повышает функциональный резерв </w:t>
      </w:r>
      <w:proofErr w:type="spellStart"/>
      <w:r>
        <w:rPr>
          <w:rFonts w:ascii="Helvetica" w:hAnsi="Helvetica"/>
          <w:color w:val="333333"/>
          <w:sz w:val="21"/>
          <w:szCs w:val="21"/>
        </w:rPr>
        <w:t>Тх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 других клеток, участвующих в иммунном ответе. Является индуктором смешанного </w:t>
      </w:r>
      <w:proofErr w:type="spellStart"/>
      <w:r>
        <w:rPr>
          <w:rFonts w:ascii="Helvetica" w:hAnsi="Helvetica"/>
          <w:color w:val="333333"/>
          <w:sz w:val="21"/>
          <w:szCs w:val="21"/>
        </w:rPr>
        <w:t>Txl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 Тх2-типа иммунного ответа: повышает выработку цитокинов </w:t>
      </w:r>
      <w:proofErr w:type="spellStart"/>
      <w:r>
        <w:rPr>
          <w:rFonts w:ascii="Helvetica" w:hAnsi="Helvetica"/>
          <w:color w:val="333333"/>
          <w:sz w:val="21"/>
          <w:szCs w:val="21"/>
        </w:rPr>
        <w:t>Txl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(ИФН γ, ИЛ-2) и Тх</w:t>
      </w:r>
      <w:proofErr w:type="gramStart"/>
      <w:r>
        <w:rPr>
          <w:rFonts w:ascii="Helvetica" w:hAnsi="Helvetica"/>
          <w:color w:val="333333"/>
          <w:sz w:val="21"/>
          <w:szCs w:val="21"/>
        </w:rPr>
        <w:t>2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(ИЛ-4, 10), нормализует (модулирует) баланс Тх1/Тх2 активностей. Повышает функциональную активность фагоцитов и естественных клеток-киллеров (Е</w:t>
      </w:r>
      <w:proofErr w:type="gramStart"/>
      <w:r>
        <w:rPr>
          <w:rFonts w:ascii="Helvetica" w:hAnsi="Helvetica"/>
          <w:color w:val="333333"/>
          <w:sz w:val="21"/>
          <w:szCs w:val="21"/>
        </w:rPr>
        <w:t>K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клеток). Обладает антимутагенными свойствами.</w:t>
      </w:r>
    </w:p>
    <w:p w:rsidR="00CD720A" w:rsidRDefault="00CD720A" w:rsidP="00CD720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Показания к применению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Профилактика и лечение острых респираторных вирусных инфекций (в том числе гриппа).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- Комплексная терапия инфекций, вызванных </w:t>
      </w:r>
      <w:proofErr w:type="gramStart"/>
      <w:r>
        <w:rPr>
          <w:rFonts w:ascii="Helvetica" w:hAnsi="Helvetica"/>
          <w:color w:val="333333"/>
          <w:sz w:val="21"/>
          <w:szCs w:val="21"/>
        </w:rPr>
        <w:t>герпес-вирусами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(инфекционный мононуклеоз, ветряная оспа, лабиальный герпес, генитальный герпес).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- Комплексная терапия и профилактика рецидивов хронической </w:t>
      </w:r>
      <w:proofErr w:type="spellStart"/>
      <w:r>
        <w:rPr>
          <w:rFonts w:ascii="Helvetica" w:hAnsi="Helvetica"/>
          <w:color w:val="333333"/>
          <w:sz w:val="21"/>
          <w:szCs w:val="21"/>
        </w:rPr>
        <w:t>герпесвирусной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инфекции, в том числе лабиального и генитального герпеса.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- Комплексная терапия и профилактика других острых и хронических вирусных инфекций, вызванных вирусом клещевого энцефалита, </w:t>
      </w:r>
      <w:proofErr w:type="spellStart"/>
      <w:r>
        <w:rPr>
          <w:rFonts w:ascii="Helvetica" w:hAnsi="Helvetica"/>
          <w:color w:val="333333"/>
          <w:sz w:val="21"/>
          <w:szCs w:val="21"/>
        </w:rPr>
        <w:t>энтеровирусом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</w:rPr>
        <w:t>ротавирусом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коронавирусом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калицивирусом</w:t>
      </w:r>
      <w:proofErr w:type="spellEnd"/>
      <w:r>
        <w:rPr>
          <w:rFonts w:ascii="Helvetica" w:hAnsi="Helvetica"/>
          <w:color w:val="333333"/>
          <w:sz w:val="21"/>
          <w:szCs w:val="21"/>
        </w:rPr>
        <w:t>.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Применение в составе комплексной терапии бактериальных инфекций.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- Комплексная терапия вторичных </w:t>
      </w:r>
      <w:proofErr w:type="spellStart"/>
      <w:r>
        <w:rPr>
          <w:rFonts w:ascii="Helvetica" w:hAnsi="Helvetica"/>
          <w:color w:val="333333"/>
          <w:sz w:val="21"/>
          <w:szCs w:val="21"/>
        </w:rPr>
        <w:t>иммунодефицитных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состояний различной этиологии, в том числе профилактика и лечение осложнений вирусных и бактериальных инфекций.</w:t>
      </w:r>
    </w:p>
    <w:p w:rsidR="00CD720A" w:rsidRDefault="00CD720A" w:rsidP="00CD720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Способ применения и дозы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Внутрь. Детям старше 6 лет и взрослым: на один прием – 1 таблетку (держать во рту до полного растворения – не во время приема пищи).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Детям с 1 месяца до 6 лет: при назначении препарата детям младшего возраста (от 1 месяца до 6 лет) рекомендуется растворять таблетку в небольшом количестве (1 столовая ложка) кипяченой воды комнатной температуры.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 xml:space="preserve">ОРВИ, грипп, кишечные инфекции, </w:t>
      </w:r>
      <w:proofErr w:type="spellStart"/>
      <w:r>
        <w:rPr>
          <w:rStyle w:val="ab"/>
          <w:rFonts w:ascii="Helvetica" w:hAnsi="Helvetica"/>
          <w:color w:val="333333"/>
          <w:sz w:val="21"/>
          <w:szCs w:val="21"/>
        </w:rPr>
        <w:t>герпесвирусные</w:t>
      </w:r>
      <w:proofErr w:type="spellEnd"/>
      <w:r>
        <w:rPr>
          <w:rStyle w:val="ab"/>
          <w:rFonts w:ascii="Helvetica" w:hAnsi="Helvetica"/>
          <w:color w:val="333333"/>
          <w:sz w:val="21"/>
          <w:szCs w:val="21"/>
        </w:rPr>
        <w:t xml:space="preserve"> инфекции, </w:t>
      </w:r>
      <w:proofErr w:type="spellStart"/>
      <w:r>
        <w:rPr>
          <w:rStyle w:val="ab"/>
          <w:rFonts w:ascii="Helvetica" w:hAnsi="Helvetica"/>
          <w:color w:val="333333"/>
          <w:sz w:val="21"/>
          <w:szCs w:val="21"/>
        </w:rPr>
        <w:t>нейроинфекции</w:t>
      </w:r>
      <w:proofErr w:type="spellEnd"/>
      <w:r>
        <w:rPr>
          <w:rStyle w:val="ab"/>
          <w:rFonts w:ascii="Helvetica" w:hAnsi="Helvetica"/>
          <w:color w:val="333333"/>
          <w:sz w:val="21"/>
          <w:szCs w:val="21"/>
        </w:rPr>
        <w:t>.</w:t>
      </w:r>
      <w:r>
        <w:rPr>
          <w:rStyle w:val="a3"/>
          <w:rFonts w:ascii="Helvetica" w:hAnsi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/>
          <w:color w:val="333333"/>
          <w:sz w:val="21"/>
          <w:szCs w:val="21"/>
        </w:rPr>
        <w:t>Лечение следует начинать как можно раньше – при</w:t>
      </w:r>
      <w:r>
        <w:rPr>
          <w:rStyle w:val="a3"/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color w:val="333333"/>
          <w:sz w:val="21"/>
          <w:szCs w:val="21"/>
        </w:rPr>
        <w:t xml:space="preserve">появлении первых признаков острой вирусной инфекции по следующей схеме: </w:t>
      </w:r>
      <w:proofErr w:type="gramStart"/>
      <w:r>
        <w:rPr>
          <w:rFonts w:ascii="Helvetica" w:hAnsi="Helvetica"/>
          <w:color w:val="333333"/>
          <w:sz w:val="21"/>
          <w:szCs w:val="21"/>
        </w:rPr>
        <w:t>в первые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2 часа препарат принимают каждые 30 минут, затем в течение первых суток осуществляют еще три приема через равные промежутки времени. Со вторых суток и далее принимают по 1 таблетке 3 раза в день до полного выздоровления.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 отсутствии улучшения, на третий день лечения препаратом острых респираторных вирусных инфекций и гриппа следует обратиться к врачу.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эпидемический сезон с профилактической целью препарат принимают ежедневно 1 раз в день в течение 1-3 месяцев.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Генитальный герпес.</w:t>
      </w:r>
      <w:r>
        <w:rPr>
          <w:rFonts w:ascii="Helvetica" w:hAnsi="Helvetica"/>
          <w:color w:val="333333"/>
          <w:sz w:val="21"/>
          <w:szCs w:val="21"/>
        </w:rPr>
        <w:t> При острых проявлениях генитального герпеса препарат принимают через равные промежутки времени по следующей схеме: 1-3 день – по 1 таблетке 8 раз в день, далее по 1 таблетке 4 раза в день не менее 3 недель.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Для профилактики рецидивов хронической </w:t>
      </w:r>
      <w:proofErr w:type="spellStart"/>
      <w:r>
        <w:rPr>
          <w:rFonts w:ascii="Helvetica" w:hAnsi="Helvetica"/>
          <w:color w:val="333333"/>
          <w:sz w:val="21"/>
          <w:szCs w:val="21"/>
        </w:rPr>
        <w:t>герпесвирусной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инфекции – по 1 таблетке в день. Рекомендуемая продолжительность профилактического курса определяется индивидуально и может достигать 6 месяцев.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При употреблении препарата для лечения и профилактики </w:t>
      </w:r>
      <w:proofErr w:type="spellStart"/>
      <w:r>
        <w:rPr>
          <w:rFonts w:ascii="Helvetica" w:hAnsi="Helvetica"/>
          <w:color w:val="333333"/>
          <w:sz w:val="21"/>
          <w:szCs w:val="21"/>
        </w:rPr>
        <w:t>иммунодефицитных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состояний, в комплексной терапии бактериальных инфекций – принимать по 1 таблетке в день. При необходимости препарат можно сочетать с другими противовирусными и симптоматическими средствами.</w:t>
      </w:r>
    </w:p>
    <w:p w:rsidR="00CD720A" w:rsidRDefault="00CD720A" w:rsidP="00CD720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Побочные действия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 использовании препарата по указанным показаниям и в указанных дозировках побочных действий не выявлено.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Возможны проявления повышенной индивидуальной чувствительности к компонентам препарата.</w:t>
      </w:r>
    </w:p>
    <w:p w:rsidR="00CD720A" w:rsidRDefault="00CD720A" w:rsidP="00CD720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lastRenderedPageBreak/>
        <w:t>Противопоказания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– повышенная индивидуальная чувствительность к компонентам препарата; – детский возраст до 1 месяца.</w:t>
      </w:r>
    </w:p>
    <w:p w:rsidR="00CD720A" w:rsidRDefault="00CD720A" w:rsidP="00CD720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Лекарственные взаимодействия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Случаев несовместимости с другими лекарственными средствами до настоящего времени не выявлено.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 необходимости препарат можно сочетать с другими противовирусными, антибактериальными и симптоматическими средствами.</w:t>
      </w:r>
    </w:p>
    <w:p w:rsidR="00CD720A" w:rsidRDefault="00CD720A" w:rsidP="00CD720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Особые указания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В состав препарата входит лактозы моногидрат, в </w:t>
      </w:r>
      <w:proofErr w:type="gramStart"/>
      <w:r>
        <w:rPr>
          <w:rFonts w:ascii="Helvetica" w:hAnsi="Helvetica"/>
          <w:color w:val="333333"/>
          <w:sz w:val="21"/>
          <w:szCs w:val="21"/>
        </w:rPr>
        <w:t>связи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с чем его не рекомендуется назначать пациентам с врожденной </w:t>
      </w:r>
      <w:proofErr w:type="spellStart"/>
      <w:r>
        <w:rPr>
          <w:rFonts w:ascii="Helvetica" w:hAnsi="Helvetica"/>
          <w:color w:val="333333"/>
          <w:sz w:val="21"/>
          <w:szCs w:val="21"/>
        </w:rPr>
        <w:t>галактоземией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синдромом </w:t>
      </w:r>
      <w:proofErr w:type="spellStart"/>
      <w:r>
        <w:rPr>
          <w:rFonts w:ascii="Helvetica" w:hAnsi="Helvetica"/>
          <w:color w:val="333333"/>
          <w:sz w:val="21"/>
          <w:szCs w:val="21"/>
        </w:rPr>
        <w:t>мальабсорбции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глюкозы либо при врожденной </w:t>
      </w:r>
      <w:proofErr w:type="spellStart"/>
      <w:r>
        <w:rPr>
          <w:rFonts w:ascii="Helvetica" w:hAnsi="Helvetica"/>
          <w:color w:val="333333"/>
          <w:sz w:val="21"/>
          <w:szCs w:val="21"/>
        </w:rPr>
        <w:t>лактазной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недостаточности.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Беременность и период лактации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Безопасность применения </w:t>
      </w:r>
      <w:proofErr w:type="spellStart"/>
      <w:r>
        <w:rPr>
          <w:rFonts w:ascii="Helvetica" w:hAnsi="Helvetica"/>
          <w:color w:val="333333"/>
          <w:sz w:val="21"/>
          <w:szCs w:val="21"/>
        </w:rPr>
        <w:t>Анаферона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детского у беременных и в период лактации не изучалась. При необходимости приема препарата следует учитывать соотношение риск/польза.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b"/>
          <w:rFonts w:ascii="Helvetica" w:hAnsi="Helvetica"/>
          <w:color w:val="333333"/>
          <w:sz w:val="21"/>
          <w:szCs w:val="21"/>
        </w:rPr>
        <w:t>Особенности влияния на способность управлять транспортным средством или другими потенциально опасными механизмами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Анаферон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/>
          <w:color w:val="333333"/>
          <w:sz w:val="21"/>
          <w:szCs w:val="21"/>
        </w:rPr>
        <w:t>детский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не оказывает влияния на способность управления транспортными средствами и другими потенциально опасными механизмами.</w:t>
      </w:r>
    </w:p>
    <w:p w:rsidR="00CD720A" w:rsidRDefault="00CD720A" w:rsidP="00CD720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Передозировка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Случаев передозировки до настоящего времени не зарегистрировано.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Симптомы: диспепсические явления.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Лечение: симптоматическое.</w:t>
      </w:r>
    </w:p>
    <w:p w:rsidR="00CD720A" w:rsidRDefault="00CD720A" w:rsidP="00CD720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Форма выпуска и упаковка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Таблетки для рассасывания. По 20 таблеток в контурной ячейковой упаковке из пленки поливинилхлоридной и фольги алюминиевой.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 1 или 2 контурных ячейковых упаковки вместе с инструкцией по медицинскому применению на государственном и русском языках помещают в пачку из картона.</w:t>
      </w:r>
    </w:p>
    <w:p w:rsidR="00CD720A" w:rsidRDefault="00CD720A" w:rsidP="00CD720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Условия хранения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Хранить при температуре не выше 25 °С.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Хранить в недоступном для детей месте.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течение периода применения препарата, хранить контурную ячейковую упаковку в картонной пачке, предусмотренной производителем.</w:t>
      </w:r>
    </w:p>
    <w:p w:rsidR="00CD720A" w:rsidRDefault="00CD720A" w:rsidP="00CD720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Срок хранения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 года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Не применять по истечении срока годности</w:t>
      </w:r>
    </w:p>
    <w:p w:rsidR="00CD720A" w:rsidRDefault="00CD720A" w:rsidP="00CD720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Условия отпуска из аптек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Без рецепта</w:t>
      </w:r>
    </w:p>
    <w:p w:rsidR="00CD720A" w:rsidRDefault="00CD720A" w:rsidP="00CD720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Производитель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ООО «НПФ «МАТЕРИА МЕДИКА ХОЛДИНГ», Россия, 127473, г. Москва, 3-й Самотечный пер., д. 9. Тел./факс: (495) 684-43-33.</w:t>
      </w:r>
    </w:p>
    <w:p w:rsidR="00CD720A" w:rsidRDefault="00CD720A" w:rsidP="00CD720A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/>
          <w:b w:val="0"/>
          <w:bCs w:val="0"/>
          <w:color w:val="333333"/>
          <w:sz w:val="36"/>
          <w:szCs w:val="36"/>
        </w:rPr>
        <w:t>Владелец регистрационного удостоверения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ООО «НПФ «МАТЕРИА МЕДИКА ХОЛДИНГ», Россия.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Адрес организации, принимающей на территории Республики Казахстан претензии от потребителей по качеству продукции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Представительств</w:t>
      </w:r>
      <w:proofErr w:type="gramStart"/>
      <w:r>
        <w:rPr>
          <w:rFonts w:ascii="Helvetica" w:hAnsi="Helvetica"/>
          <w:color w:val="333333"/>
          <w:sz w:val="21"/>
          <w:szCs w:val="21"/>
        </w:rPr>
        <w:t>о ООО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«НПФ «МАТЕРИА МЕДИКА ХОЛДИНГ» в РК г. Алматы, ул. </w:t>
      </w:r>
      <w:proofErr w:type="spellStart"/>
      <w:r>
        <w:rPr>
          <w:rFonts w:ascii="Helvetica" w:hAnsi="Helvetica"/>
          <w:color w:val="333333"/>
          <w:sz w:val="21"/>
          <w:szCs w:val="21"/>
        </w:rPr>
        <w:t>Жибек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жолы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64, офис 206.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Тел./факс: 2734713</w:t>
      </w:r>
    </w:p>
    <w:p w:rsidR="00CD720A" w:rsidRDefault="00CD720A" w:rsidP="00CD72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E-</w:t>
      </w:r>
      <w:proofErr w:type="spellStart"/>
      <w:r>
        <w:rPr>
          <w:rFonts w:ascii="Helvetica" w:hAnsi="Helvetica"/>
          <w:color w:val="333333"/>
          <w:sz w:val="21"/>
          <w:szCs w:val="21"/>
        </w:rPr>
        <w:t>mail</w:t>
      </w:r>
      <w:proofErr w:type="spellEnd"/>
      <w:r>
        <w:rPr>
          <w:rFonts w:ascii="Helvetica" w:hAnsi="Helvetica"/>
          <w:color w:val="333333"/>
          <w:sz w:val="21"/>
          <w:szCs w:val="21"/>
        </w:rPr>
        <w:t>: kz@dep.materiamedica.ru</w:t>
      </w:r>
    </w:p>
    <w:p w:rsidR="009D2996" w:rsidRPr="00CD720A" w:rsidRDefault="009D2996" w:rsidP="00CD720A">
      <w:pPr>
        <w:pStyle w:val="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b w:val="0"/>
          <w:bCs w:val="0"/>
          <w:sz w:val="28"/>
          <w:szCs w:val="28"/>
        </w:rPr>
      </w:pPr>
    </w:p>
    <w:sectPr w:rsidR="009D2996" w:rsidRPr="00CD720A" w:rsidSect="009D299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8A" w:rsidRDefault="00E8678A" w:rsidP="009D2996">
      <w:pPr>
        <w:spacing w:after="0" w:line="240" w:lineRule="auto"/>
      </w:pPr>
      <w:r>
        <w:separator/>
      </w:r>
    </w:p>
  </w:endnote>
  <w:endnote w:type="continuationSeparator" w:id="0">
    <w:p w:rsidR="00E8678A" w:rsidRDefault="00E8678A" w:rsidP="009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96" w:rsidRPr="009D2996" w:rsidRDefault="009D2996" w:rsidP="009D2996">
    <w:pPr>
      <w:pStyle w:val="a7"/>
      <w:jc w:val="center"/>
    </w:pPr>
    <w:r w:rsidRPr="009D2996">
      <w:t xml:space="preserve">- </w:t>
    </w:r>
    <w:r>
      <w:t xml:space="preserve">Инструкция предоставлена сайтом </w:t>
    </w:r>
    <w:r>
      <w:rPr>
        <w:lang w:val="en-US"/>
      </w:rPr>
      <w:t>G</w:t>
    </w:r>
    <w:proofErr w:type="spellStart"/>
    <w:r>
      <w:t>lobus</w:t>
    </w:r>
    <w:proofErr w:type="spellEnd"/>
    <w:r>
      <w:rPr>
        <w:lang w:val="en-US"/>
      </w:rPr>
      <w:t>L</w:t>
    </w:r>
    <w:r w:rsidRPr="009D2996">
      <w:t>ife.ru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8A" w:rsidRDefault="00E8678A" w:rsidP="009D2996">
      <w:pPr>
        <w:spacing w:after="0" w:line="240" w:lineRule="auto"/>
      </w:pPr>
      <w:r>
        <w:separator/>
      </w:r>
    </w:p>
  </w:footnote>
  <w:footnote w:type="continuationSeparator" w:id="0">
    <w:p w:rsidR="00E8678A" w:rsidRDefault="00E8678A" w:rsidP="009D2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C23"/>
    <w:multiLevelType w:val="multilevel"/>
    <w:tmpl w:val="E000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91074"/>
    <w:multiLevelType w:val="multilevel"/>
    <w:tmpl w:val="CF14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846C2"/>
    <w:multiLevelType w:val="multilevel"/>
    <w:tmpl w:val="9F68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305F3"/>
    <w:multiLevelType w:val="multilevel"/>
    <w:tmpl w:val="F726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D7052E"/>
    <w:multiLevelType w:val="multilevel"/>
    <w:tmpl w:val="B06A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A42701"/>
    <w:multiLevelType w:val="multilevel"/>
    <w:tmpl w:val="FB46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2C47B6"/>
    <w:multiLevelType w:val="multilevel"/>
    <w:tmpl w:val="8C64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5D41CB"/>
    <w:multiLevelType w:val="multilevel"/>
    <w:tmpl w:val="A324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EB4B0F"/>
    <w:multiLevelType w:val="multilevel"/>
    <w:tmpl w:val="73FA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2A57D1"/>
    <w:multiLevelType w:val="multilevel"/>
    <w:tmpl w:val="839A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DD253A"/>
    <w:multiLevelType w:val="multilevel"/>
    <w:tmpl w:val="DB74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7D050B"/>
    <w:multiLevelType w:val="multilevel"/>
    <w:tmpl w:val="612E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A80F38"/>
    <w:multiLevelType w:val="multilevel"/>
    <w:tmpl w:val="2B1A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3C5346"/>
    <w:multiLevelType w:val="multilevel"/>
    <w:tmpl w:val="BDB6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CA2E30"/>
    <w:multiLevelType w:val="multilevel"/>
    <w:tmpl w:val="2A86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F30B79"/>
    <w:multiLevelType w:val="multilevel"/>
    <w:tmpl w:val="B5A8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FB20EB"/>
    <w:multiLevelType w:val="multilevel"/>
    <w:tmpl w:val="1E10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5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16"/>
  </w:num>
  <w:num w:numId="11">
    <w:abstractNumId w:val="10"/>
  </w:num>
  <w:num w:numId="12">
    <w:abstractNumId w:val="14"/>
  </w:num>
  <w:num w:numId="13">
    <w:abstractNumId w:val="12"/>
  </w:num>
  <w:num w:numId="14">
    <w:abstractNumId w:val="6"/>
  </w:num>
  <w:num w:numId="15">
    <w:abstractNumId w:val="11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96"/>
    <w:rsid w:val="00152287"/>
    <w:rsid w:val="00157D3A"/>
    <w:rsid w:val="0028773A"/>
    <w:rsid w:val="002C0D14"/>
    <w:rsid w:val="002D0FD1"/>
    <w:rsid w:val="004B0732"/>
    <w:rsid w:val="004C363D"/>
    <w:rsid w:val="00610282"/>
    <w:rsid w:val="006619D0"/>
    <w:rsid w:val="00720A11"/>
    <w:rsid w:val="00861736"/>
    <w:rsid w:val="008C3C0F"/>
    <w:rsid w:val="00954132"/>
    <w:rsid w:val="009D2996"/>
    <w:rsid w:val="00A75929"/>
    <w:rsid w:val="00B518BE"/>
    <w:rsid w:val="00BD23D3"/>
    <w:rsid w:val="00CD720A"/>
    <w:rsid w:val="00E50256"/>
    <w:rsid w:val="00E7484F"/>
    <w:rsid w:val="00E8678A"/>
    <w:rsid w:val="00EE4652"/>
    <w:rsid w:val="00F3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GlobusLife.ru</dc:creator>
  <cp:lastModifiedBy>Ayrat Gaynytdinov</cp:lastModifiedBy>
  <cp:revision>2</cp:revision>
  <cp:lastPrinted>2020-06-08T05:34:00Z</cp:lastPrinted>
  <dcterms:created xsi:type="dcterms:W3CDTF">2020-06-08T05:52:00Z</dcterms:created>
  <dcterms:modified xsi:type="dcterms:W3CDTF">2020-06-08T05:52:00Z</dcterms:modified>
</cp:coreProperties>
</file>